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DLR-StV (Brandenburg) — Anspruch auf Sendezeit</w:t>
      </w:r>
    </w:p>
    <w:p>
      <w:r>
        <w:rPr>
          <w:color w:val="555555"/>
          <w:sz w:val="18"/>
        </w:rPr>
        <w:t xml:space="preserve">Deutschlandradio-Staatsvertrag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Parteien ist während ihrer Beteiligung an den Wahlen zum Deutschen Bundestag angemessene Sendezeit in den Hörfunkprogrammen einzuräumen, wenn mindestens eine Landesliste für sie zugelassen wurde. Ferner haben Parteien und sonstige politische Vereinigungen während ihrer Beteiligung an den Wahlen der Abgeordneten der Bundesrepublik Deutschland für das Europäische Parlament Anspruch auf angemessene Sendezeit in den Hörfunkprogrammen, wenn mindestens ein Wahlvorschlag für sie zugelassen wurde.</w:t>
      </w:r>
    </w:p>
    <w:p>
      <w:r>
        <w:t xml:space="preserve">(2) Der Intendant lehnt die Ausstrahlung ab, wenn es sich inhaltlich nicht um Wahlwerbung handelt oder der Inhalt offenkundig und schwerwiegend gegen die allgemeinen Gesetze verstößt.</w:t>
      </w:r>
    </w:p>
    <w:p>
      <w:r>
        <w:t xml:space="preserve">(3) Den Evangelischen Kirchen, der Katholischen Kirche und den Jüdischen Gemeinden sind auf Wunsch angemessene Sendezeiten in den Hörfunkprogrammen für die Übertragung gottesdienstlicher Handlungen und Feierlichkeiten sowie sonstiger religiöser Sendungen, auch solcher über Fragen ihrer öffentlichen Verantwortung, zu gewähren. Andere über das gesamte Bundesgebiet verbreitete Religionsgemeinschaften des öffentlichen Rechts können angemessen berücksichtigt werden.</w:t>
      </w:r>
    </w:p>
    <w:p>
      <w:r>
        <w:t xml:space="preserve">(4) Wenn Vertretern der politischen Parteien, der Kirchen, der verschiedenen religiösen und weltanschaulichen Richtungen und den Vertretern der Organisationen der Arbeitgeber und Arbeitnehmer Gelegenheit zur Aussprache gegeben wird, so ist ihnen die Möglichkeit der Rede und Gegenrede unter jeweils gleichen Bedingungen zu gewähren.</w:t>
      </w:r>
    </w:p>
    <w:p>
      <w:r>
        <w:rPr>
          <w:color w:val="555555"/>
          <w:sz w:val="17"/>
        </w:rPr>
        <w:t xml:space="preserve">Zitiervorschlag: § 11 DLR-StV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https://recht.nulegal.eu/gesetze/DLR-StV/11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