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DLR-StV (Brandenburg) — Rechtsform, Name, Sitz</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Länder errichten die gemeinnützige rechtsfähige Körperschaft des öffentlichen Rechts mit dem Namen "Deutschlandradio". Mitglieder der Körperschaft sind die in der Arbeitsgemeinschaft der öffentlich-rechtlichen Rundfunkanstalten der Bundesrepublik Deutschland (ARD) zusammengeschlossenen Landesrundfunkanstalten und das Zweite Deutsche Fernsehen (ZDF). Die Aufnahme weiterer Mitglieder ist nicht zulässig.</w:t>
      </w:r>
    </w:p>
    <w:p>
      <w:r>
        <w:t xml:space="preserve">(2) Die Körperschaft hat das Recht der Selbstverwaltung im Rahmen der nachfolgenden Bestimmungen.</w:t>
      </w:r>
    </w:p>
    <w:p>
      <w:r>
        <w:t xml:space="preserve">(3) Die Körperschaft hat ihren Sitz in Köln und in Berlin. Der Intendant, die dazugehörende Verwaltung und der für den Gerichtsstand maßgebliche Sitz der Körperschaft befinden sich in Köln. Die Körperschaft betreibt angebots- und produktionsgerecht gleichgewichtige Funkhäuser in Berlin und Köln.</w:t>
      </w:r>
    </w:p>
    <w:p>
      <w:r>
        <w:rPr>
          <w:color w:val="555555"/>
          <w:sz w:val="17"/>
        </w:rPr>
        <w:t xml:space="preserve">Zitiervorschlag: § 1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