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DLKonjStatG 2013 — Auskunftspflicht</w:t>
      </w:r>
    </w:p>
    <w:p>
      <w:r>
        <w:rPr>
          <w:color w:val="555555"/>
          <w:sz w:val="18"/>
        </w:rPr>
        <w:t xml:space="preserve">Dienstleistungskonjunkturstatistikgesetz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(1) Bei den Befragungen besteht Auskunftspflicht. Die Angaben nach § 5 Nummer 2 sind freiwillig.</w:t>
      </w:r>
    </w:p>
    <w:p>
      <w:r>
        <w:t xml:space="preserve">(2) Auskunftspflichtig sind die Inhaber und Inhaberinnen sowie die Leiter und Leiterinnen der Erhebungseinheiten.</w:t>
      </w:r>
    </w:p>
    <w:p>
      <w:r>
        <w:rPr>
          <w:color w:val="555555"/>
          <w:sz w:val="17"/>
        </w:rPr>
        <w:t xml:space="preserve">Zitiervorschlag: § 6 DLKonjStatG 2013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https://recht.nulegal.eu/gesetze/DLKonjStatG%202013/6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