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DLInfoV</w:t>
      </w:r>
    </w:p>
    <w:p>
      <w:r>
        <w:rPr>
          <w:color w:val="555555"/>
          <w:sz w:val="18"/>
        </w:rPr>
        <w:t xml:space="preserve">Dienstleistungs-Informationspflichten-Verordnung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6c in Verbindung mit § 146 Absatz 2 Nummer 1 der Gewerbeordnung, die durch Artikel 1 des Gesetzes vom 17. Juli 2009 (BGBl. I S. 2091) eingefügt worden sind, verordnet die Bundesregierung:</w:t>
      </w:r>
    </w:p>
    <w:p>
      <w:r>
        <w:rPr>
          <w:color w:val="555555"/>
          <w:sz w:val="17"/>
        </w:rPr>
        <w:t xml:space="preserve">Zitiervorschlag: Eingangsformel DLInfoV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https://recht.nulegal.eu/gesetze/DLInfoV/eingangsformel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