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6 DLInfoV — Ordnungswidrigkeiten</w:t>
      </w:r>
    </w:p>
    <w:p>
      <w:r>
        <w:rPr>
          <w:color w:val="555555"/>
          <w:sz w:val="18"/>
        </w:rPr>
        <w:t xml:space="preserve">Dienstleistungs-Informationspflichten-Verordnung</w:t>
      </w:r>
    </w:p>
    <w:p>
      <w:r>
        <w:rPr>
          <w:color w:val="555555"/>
          <w:sz w:val="18"/>
        </w:rPr>
        <w:t xml:space="preserve">Stand: 01.07.2026 (konsolidierte Textfassung, kein amtliches Inkrafttretensdatum)</w:t>
      </w:r>
    </w:p>
    <w:p>
      <w:r>
        <w:t xml:space="preserve">Ordnungswidrig im Sinne des § 146 Absatz 2 Nummer 1 der Gewerbeordnung handelt, wer vorsätzlich oder fahrlässig</w:t>
      </w:r>
    </w:p>
    <w:p>
      <w:pPr>
        <w:ind w:left="420"/>
      </w:pPr>
      <w:r>
        <w:t xml:space="preserve">1. entgegen § 2 Absatz 1, § 3 Absatz 1 oder § 4 Absatz 1 eine Information nicht, nicht richtig, nicht vollständig, nicht in der vorgeschriebenen Weise oder nicht rechtzeitig zur Verfügung stellt oder</w:t>
      </w:r>
    </w:p>
    <w:p>
      <w:pPr>
        <w:ind w:left="420"/>
      </w:pPr>
      <w:r>
        <w:t xml:space="preserve">2. entgegen § 3 Absatz 2 nicht sicherstellt, dass eine dort genannte Information in jeder ausführlichen Informationsunterlage enthalten ist.</w:t>
      </w:r>
    </w:p>
    <w:p>
      <w:r>
        <w:rPr>
          <w:color w:val="555555"/>
          <w:sz w:val="17"/>
        </w:rPr>
        <w:t xml:space="preserve">Zitiervorschlag: § 6 DLInfoV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https://recht.nulegal.eu/gesetze/DLInfoV/6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