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DLInfoV — Erforderliche Preisangaben</w:t>
      </w:r>
    </w:p>
    <w:p>
      <w:r>
        <w:rPr>
          <w:color w:val="555555"/>
          <w:sz w:val="18"/>
        </w:rPr>
        <w:t xml:space="preserve">Dienstleistungs-Informationspflichten-Verordnung</w:t>
      </w:r>
    </w:p>
    <w:p>
      <w:r>
        <w:rPr>
          <w:color w:val="555555"/>
          <w:sz w:val="18"/>
        </w:rPr>
        <w:t xml:space="preserve">Stand: 28.05.2022 (konsolidierte Textfassung, kein amtliches Inkrafttretensdatum)</w:t>
      </w:r>
    </w:p>
    <w:p>
      <w:r>
        <w:t xml:space="preserve">(1) Der Dienstleistungserbringer muss dem Dienstleistungsempfänger vor Abschluss eines schriftlichen Vertrages oder, sofern kein schriftlicher Vertrag geschlossen wird, vor Erbringung der Dienstleistung, folgende Informationen in klarer und verständlicher Form zur Verfügung stellen:</w:t>
      </w:r>
    </w:p>
    <w:p>
      <w:pPr>
        <w:ind w:left="420"/>
      </w:pPr>
      <w:r>
        <w:t xml:space="preserve">1. sofern er den Preis für die Dienstleistung im Vorhinein festgelegt hat, diesen Preis in der in § 2 Absatz 2 festgelegten Form,</w:t>
      </w:r>
    </w:p>
    <w:p>
      <w:pPr>
        <w:ind w:left="420"/>
      </w:pPr>
      <w:r>
        <w:t xml:space="preserve">2. sofern er den Preis der Dienstleistung nicht im Vorhinein festgelegt hat, auf Anfrage den Preis der Dienstleistung oder, wenn kein genauer Preis angegeben werden kann, entweder die näheren Einzelheiten der Berechnung, anhand derer der Dienstleistungsempfänger die Höhe des Preises leicht errechnen kann, oder einen Kostenvoranschlag.</w:t>
      </w:r>
    </w:p>
    <w:p>
      <w:r>
        <w:t xml:space="preserve">(2) Absatz 1 findet keine Anwendung auf Dienstleistungsempfänger, die Verbraucher im Sinne des § 13 des Bürgerlichen Gesetzbuchs sind.</w:t>
      </w:r>
    </w:p>
    <w:p>
      <w:r>
        <w:rPr>
          <w:color w:val="555555"/>
          <w:sz w:val="17"/>
        </w:rPr>
        <w:t xml:space="preserve">Zitiervorschlag: § 4 DLInfoV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https://recht.nulegal.eu/gesetze/DLInfoV/4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