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DLInfoV — Auf Anfrage zur Verfügung zu stellende Informationen</w:t>
      </w:r>
    </w:p>
    <w:p>
      <w:r>
        <w:rPr>
          <w:color w:val="555555"/>
          <w:sz w:val="18"/>
        </w:rPr>
        <w:t xml:space="preserve">Dienstleistungs-Informationspflichten-Verordnung</w:t>
      </w:r>
    </w:p>
    <w:p>
      <w:r>
        <w:rPr>
          <w:color w:val="555555"/>
          <w:sz w:val="18"/>
        </w:rPr>
        <w:t xml:space="preserve">Stand: 10.06.2019 (konsolidierte Textfassung, kein amtliches Inkrafttretensdatum)</w:t>
      </w:r>
    </w:p>
    <w:p>
      <w:r>
        <w:t xml:space="preserve">(1) Unbeschadet weiter gehender Anforderungen aus anderen Rechtsvorschriften muss der Dienstleistungserbringer dem Dienstleistungsempfänger auf Anfrage folgende Informationen vor Abschluss eines schriftlichen Vertrages oder, sofern kein schriftlicher Vertrag geschlossen wird, vor Erbringung der Dienstleistung in klarer und verständlicher Form zur Verfügung stellen:</w:t>
      </w:r>
    </w:p>
    <w:p>
      <w:pPr>
        <w:ind w:left="420"/>
      </w:pPr>
      <w:r>
        <w:t xml:space="preserve">1. falls die Dienstleistung in Ausübung eines reglementierten Berufs im Sinne von Artikel 3 Absatz 1 Buchstabe a der Richtlinie 2005/36/EG des Europäischen Parlaments und des Rates vom 7. September 2005 über die Anerkennung von Berufsqualifikationen (ABl. L 255 vom 30.9.2005, S. 22) erbracht wird, eine Verweisung auf die berufsrechtlichen Regelungen und dazu, wie diese zugänglich sind,</w:t>
      </w:r>
    </w:p>
    <w:p>
      <w:pPr>
        <w:ind w:left="420"/>
      </w:pPr>
      <w:r>
        <w:t xml:space="preserve">2. Angaben zu den vom Dienstleistungserbringer ausgeübten multidisziplinären Tätigkeiten und den mit anderen Personen bestehenden beruflichen Gemeinschaften, die in direkter Verbindung zu der Dienstleistung stehen und, soweit erforderlich, zu den Maßnahmen, die er ergriffen hat, um Interessenkonflikte zu vermeiden,</w:t>
      </w:r>
    </w:p>
    <w:p>
      <w:pPr>
        <w:ind w:left="420"/>
      </w:pPr>
      <w:r>
        <w:t xml:space="preserve">3. die Verhaltenskodizes, denen er sich unterworfen hat, die Adresse, unter der diese elektronisch abgerufen werden können, und die Sprachen, in der diese vorliegen, und</w:t>
      </w:r>
    </w:p>
    <w:p>
      <w:pPr>
        <w:ind w:left="420"/>
      </w:pPr>
      <w:r>
        <w:t xml:space="preserve">4. falls er sich einem Verhaltenskodex unterworfen hat oder einer Vereinigung angehört, der oder die ein außergerichtliches Streitschlichtungsverfahren vorsieht, Angaben zu diesem, insbesondere zum Zugang zum Verfahren und zu näheren Informationen über seine Voraussetzungen.</w:t>
      </w:r>
    </w:p>
    <w:p>
      <w:r>
        <w:t xml:space="preserve">(2) Der Dienstleistungserbringer stellt sicher, dass die in Absatz 1 Nummer 2, 3 und 4 genannten Informationen in allen ausführlichen Informationsunterlagen über die Dienstleistung enthalten sind.</w:t>
      </w:r>
    </w:p>
    <w:p>
      <w:r>
        <w:rPr>
          <w:color w:val="555555"/>
          <w:sz w:val="17"/>
        </w:rPr>
        <w:t xml:space="preserve">Zitiervorschlag: § 3 DLInfoV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https://recht.nulegal.eu/gesetze/DLInfoV/3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