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DKfAG</w:t>
      </w:r>
    </w:p>
    <w:p>
      <w:r>
        <w:rPr>
          <w:color w:val="555555"/>
          <w:sz w:val="18"/>
        </w:rPr>
        <w:t xml:space="preserve">Dienstrechtliches Kriegsfolgen-Abschlußgesetz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DKfAG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https://recht.nulegal.eu/gesetze/DKfAG/1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