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DJubV — Inkrafttreten, Außerkrafttreten</w:t>
      </w:r>
    </w:p>
    <w:p>
      <w:r>
        <w:rPr>
          <w:color w:val="555555"/>
          <w:sz w:val="18"/>
        </w:rPr>
        <w:t xml:space="preserve">Dienstjubiläumsverordnung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 Gleichzeitig treten außer Kraft:</w:t>
      </w:r>
    </w:p>
    <w:p>
      <w:pPr>
        <w:ind w:left="420"/>
      </w:pPr>
      <w:r>
        <w:t xml:space="preserve">1. die Verordnung über die Gewährung von Jubiläumszuwendungen an Beamte und Richter des Bundes in der Fassung der Bekanntmachung vom 13. März 1990 (BGBl. I S. 487), die zuletzt durch Artikel 15 Absatz 19 des Gesetzes vom 5. Februar 2009 (BGBl. I S. 160) geändert worden ist, sowie</w:t>
      </w:r>
    </w:p>
    <w:p>
      <w:pPr>
        <w:ind w:left="420"/>
      </w:pPr>
      <w:r>
        <w:t xml:space="preserve">2. die Soldatenjubiläumsverordnung vom 24. Juli 2002 (BGBl. I S. 2806).</w:t>
      </w:r>
    </w:p>
    <w:p>
      <w:r>
        <w:rPr>
          <w:color w:val="555555"/>
          <w:sz w:val="17"/>
        </w:rPr>
        <w:t xml:space="preserve">Zitiervorschlag: § 7 DJubV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https://recht.nulegal.eu/gesetze/DJubV/7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