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DJubV — Zurückstellung oder Hinausschiebung der Aushändigung der Dankurkunde und der Gewährung der Zuwendung</w:t>
      </w:r>
    </w:p>
    <w:p>
      <w:r>
        <w:rPr>
          <w:color w:val="555555"/>
          <w:sz w:val="18"/>
        </w:rPr>
        <w:t xml:space="preserve">Dienstjubiläumsverordnung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Aushändigung der Dankurkunde und die Gewährung der Zuwendung werden zurückgestellt, solange gegen die Dienstjubilarin oder den Dienstjubilar ein Straf- oder Disziplinarverfahren anhängig ist.</w:t>
      </w:r>
    </w:p>
    <w:p>
      <w:r>
        <w:t xml:space="preserve">(2) Wenn gegen die Dienstjubilarin oder den Dienstjubilar eine Disziplinarmaßnahme verhängt worden ist, werden die Aushändigung der Dankurkunde und die Gewährung der Zuwendung hinausgeschoben</w:t>
      </w:r>
    </w:p>
    <w:p>
      <w:pPr>
        <w:ind w:left="420"/>
      </w:pPr>
      <w:r>
        <w:t xml:space="preserve">1. bei Beamtinnen und Beamten bis zum Ablauf der Frist für ein Verwertungsverbot nach § 16 des Bundesdisziplinargesetzes,</w:t>
      </w:r>
    </w:p>
    <w:p>
      <w:pPr>
        <w:ind w:left="420"/>
      </w:pPr>
      <w:r>
        <w:t xml:space="preserve">2. bei Soldatinnen und Soldaten bis zum Ablauf einer Frist</w:t>
      </w:r>
    </w:p>
    <w:p>
      <w:pPr>
        <w:ind w:left="780"/>
      </w:pPr>
      <w:r>
        <w:t xml:space="preserve">a) von fünf Jahren nach Verhängung einer Kürzung der Dienstbezüge,</w:t>
      </w:r>
    </w:p>
    <w:p>
      <w:pPr>
        <w:ind w:left="780"/>
      </w:pPr>
      <w:r>
        <w:t xml:space="preserve">b) von sieben Jahren nach Verhängung eines Beförderungsverbots,</w:t>
      </w:r>
    </w:p>
    <w:p>
      <w:pPr>
        <w:ind w:left="780"/>
      </w:pPr>
      <w:r>
        <w:t xml:space="preserve">c) von acht Jahren nach Verhängung einer Herabsetzung in der Besoldungsgruppe oder einer Dienstgradherabsetzung.</w:t>
      </w:r>
    </w:p>
    <w:p>
      <w:r>
        <w:t xml:space="preserve">Satz 1 gilt entsprechend, wenn eine Disziplinarmaßnahme nur im Hinblick auf § 14 Absatz 1 des Bundesdisziplinargesetzes oder auf § 16 der Wehrdisziplinarordnung nicht verhängt worden ist; in diesem Fall beginnt die Frist mit dem Tag, an dem die Entscheidung über die Einstellung des Disziplinarverfahrens wirksam geworden ist.</w:t>
      </w:r>
    </w:p>
    <w:p>
      <w:r>
        <w:rPr>
          <w:color w:val="555555"/>
          <w:sz w:val="17"/>
        </w:rPr>
        <w:t xml:space="preserve">Zitiervorschlag: § 5 DJubV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https://recht.nulegal.eu/gesetze/DJubV/5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