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DJStiftSa — Geschäftsführung</w:t>
      </w:r>
    </w:p>
    <w:p>
      <w:r>
        <w:rPr>
          <w:color w:val="555555"/>
          <w:sz w:val="18"/>
        </w:rPr>
        <w:t xml:space="preserve">Satzung der "Stiftung Demokratische Jugend" (Anlage zur Anordnung über die Errichtung der "Stiftung Demokratische Jugend"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kann zur Führung der Stiftungsgeschäfte Geschäftsführer bestellen, die an die Beschlüsse des Vorstandes gebunden sind. Geschäftsjahr ist das Kalenderjahr.</w:t>
      </w:r>
    </w:p>
    <w:p>
      <w:r>
        <w:rPr>
          <w:color w:val="555555"/>
          <w:sz w:val="17"/>
        </w:rPr>
        <w:t xml:space="preserve">Zitiervorschlag: § 8 DJStiftSa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https://recht.nulegal.eu/gesetze/DJStiftSa/8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