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DIMRG — Vorstand</w:t>
      </w:r>
    </w:p>
    <w:p>
      <w:r>
        <w:rPr>
          <w:color w:val="555555"/>
          <w:sz w:val="18"/>
        </w:rPr>
        <w:t xml:space="preserve">Gesetz über die Rechtsstellung und Aufgaben des Deutschen Instituts für Menschenrechte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Vorstand besteht aus einem Vorsitz und einer Stellvertretung. Das Kuratorium bestellt die Vorstandsmitglieder auf Grundlage öffentlicher Ausschreibungen für die Dauer der Zeitperiode gemäß § 6 Absatz 1 Satz 2.</w:t>
      </w:r>
    </w:p>
    <w:p>
      <w:r>
        <w:rPr>
          <w:color w:val="555555"/>
          <w:sz w:val="17"/>
        </w:rPr>
        <w:t xml:space="preserve">Zitiervorschlag: § 7 DIMRG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https://recht.nulegal.eu/gesetze/DIMRG/7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