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Schlussformel DIMDIZustAnO</w:t>
      </w:r>
    </w:p>
    <w:p>
      <w:r>
        <w:rPr>
          <w:color w:val="555555"/>
          <w:sz w:val="18"/>
        </w:rPr>
        <w:t xml:space="preserve">Anordnung zur Übertragung von Zuständigkeiten für den Erlass von Widerspruchsbescheiden und die Vertretung des Dienstherrn bei Klagen von Beschäftigten des Deutschen Instituts für Medizinische Dokumentation und Information in Angelegenheiten nach dem Bundesreisekostengesetz und dem Bundesumzugskostengesetz einschließlich der hierzu ergangenen Trennungsgeldverordnung</w:t>
      </w:r>
    </w:p>
    <w:p>
      <w:r>
        <w:rPr>
          <w:color w:val="555555"/>
          <w:sz w:val="18"/>
        </w:rPr>
        <w:t xml:space="preserve">Stand: 10.06.2019 (konsolidierte Textfassung, kein amtliches Inkrafttretensdatum)</w:t>
      </w:r>
    </w:p>
    <w:p>
      <w:r>
        <w:t xml:space="preserve">Die Bundesministerin für Gesundheit</w:t>
      </w:r>
    </w:p>
    <w:p>
      <w:r>
        <w:rPr>
          <w:color w:val="555555"/>
          <w:sz w:val="17"/>
        </w:rPr>
        <w:t xml:space="preserve">Zitiervorschlag: Schlussformel DIMDIZustAnO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https://recht.nulegal.eu/gesetze/DIMDIZustAnO/schlussformel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