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DIMDIV — Nutzung der Datenbanken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(1) Neben dem Bundesministerium der Verteidigung und dem Bundesministerium für Gesundheit sind die für das Medizinprodukterecht, das Atomrecht, das Strahlenschutzrecht und das Eich- und Messwesen zuständigen Behörden des Bundes und der Länder berechtigt, Daten aus den Datenbanken nach § 4 Absatz 1 entgeltfrei abzurufen, soweit dies zur Wahrnehmung ihrer Aufgaben beim Vollzug des Medizinprodukterechts erforderlich ist.</w:t>
      </w:r>
    </w:p>
    <w:p>
      <w:r>
        <w:t xml:space="preserve">(2) Die Benannten Stellen sind berechtigt, die Datenbanken nach</w:t>
      </w:r>
    </w:p>
    <w:p>
      <w:pPr>
        <w:ind w:left="420"/>
      </w:pPr>
      <w:r>
        <w:t xml:space="preserve">1. § 4 Absatz 1 Nummer 1 Buchstabe a,</w:t>
      </w:r>
    </w:p>
    <w:p>
      <w:pPr>
        <w:ind w:left="420"/>
      </w:pPr>
      <w:r>
        <w:t xml:space="preserve">2. § 4 Absatz 1 Nummer 2 in Bezug auf eingeschränkte, verweigerte, ausgesetzte, wieder eingesetzte, zurückgezogene, gefälschte oder durch den Hersteller gekündigte Bescheinigungen und</w:t>
      </w:r>
    </w:p>
    <w:p>
      <w:pPr>
        <w:ind w:left="420"/>
      </w:pPr>
      <w:r>
        <w:t xml:space="preserve">3. § 4 Absatz 1 Nummer 5 Buchstabe a, soweit Vorkommnisse mit Produkten betroffen sind, zu denen sie eine Bescheinigung ausgestellt haben,</w:t>
      </w:r>
    </w:p>
    <w:p>
      <w:r>
        <w:t xml:space="preserve">entgeltfrei zu nutzen.</w:t>
      </w:r>
    </w:p>
    <w:p>
      <w:r>
        <w:t xml:space="preserve">(3) Die nach § 22 Absatz 1 des Medizinproduktegesetzes zuständigen Ethik-Kommissionen und die nach § 3 Absatz 1 Satz 4 der Verordnung über klinische Prüfungen von Medizinprodukten beteiligten Ethik-Kommissionen sind berechtigt, die Datenbanken nach § 4 Absatz 1 Nummer 3 und 5 Buchstabe b entgeltfrei zu nutzen, soweit dies zur Wahrnehmung ihrer Aufgaben beim Vollzug des Medizinproduktegesetzes erforderlich ist.</w:t>
      </w:r>
    </w:p>
    <w:p>
      <w:r>
        <w:t xml:space="preserve">(4) Die Datenbanken nach § 4 Absatz 1 Nummer 1 Buchstabe a und Absatz 2 sind öffentlich.</w:t>
      </w:r>
    </w:p>
    <w:p>
      <w:r>
        <w:rPr>
          <w:color w:val="555555"/>
          <w:sz w:val="17"/>
        </w:rPr>
        <w:t xml:space="preserve">Zitiervorschlag: § 5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