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DIFG — Wirtschaftsplan des Sondervermögens Digitale Infrastruktur</w:t>
      </w:r>
    </w:p>
    <w:p>
      <w:r>
        <w:rPr>
          <w:color w:val="555555"/>
          <w:sz w:val="18"/>
        </w:rPr>
        <w:t xml:space="preserve">Digitalinfrastrukturfondsgesetz</w:t>
      </w:r>
    </w:p>
    <w:p>
      <w:r>
        <w:rPr>
          <w:color w:val="555555"/>
          <w:sz w:val="18"/>
        </w:rPr>
        <w:t xml:space="preserve">Historische Fassung: Stand 10.06.2019 bis 01.04.2024. Dies ist nicht die aktuelle Fassung.</w:t>
      </w:r>
    </w:p>
    <w:p>
      <w:r>
        <w:t xml:space="preserve">(Fundstelle: BGBl. I 2018, 2527)</w:t>
      </w:r>
    </w:p>
    <w:p>
      <w:r>
        <w:rPr>
          <w:rFonts w:ascii="Courier New" w:hAnsi="Courier New"/>
          <w:sz w:val="17"/>
        </w:rPr>
        <w:t xml:space="preserve">Einnahmen    Soll 2018 in T€</w:t>
      </w:r>
    </w:p>
    <w:p>
      <w:r>
        <w:rPr>
          <w:rFonts w:ascii="Courier New" w:hAnsi="Courier New"/>
          <w:sz w:val="17"/>
        </w:rPr>
        <w:t xml:space="preserve">119 99    Vermischte Verwaltungseinnahmen    </w:t>
      </w:r>
    </w:p>
    <w:p>
      <w:r>
        <w:rPr>
          <w:rFonts w:ascii="Courier New" w:hAnsi="Courier New"/>
          <w:sz w:val="17"/>
        </w:rPr>
        <w:t xml:space="preserve">129 01    Einnahmen aus der Vergabe der Frequenzen    </w:t>
      </w:r>
    </w:p>
    <w:p>
      <w:r>
        <w:rPr>
          <w:rFonts w:ascii="Courier New" w:hAnsi="Courier New"/>
          <w:sz w:val="17"/>
        </w:rPr>
        <w:t xml:space="preserve">211 01    Zuweisung aus dem Bundeshaushalt nach § 4 DIFG    2 400 000</w:t>
      </w:r>
    </w:p>
    <w:p>
      <w:r>
        <w:rPr>
          <w:rFonts w:ascii="Courier New" w:hAnsi="Courier New"/>
          <w:sz w:val="17"/>
        </w:rPr>
        <w:t xml:space="preserve">359 01    Entnahme aus der Rücklage für Gigabitnetzausbau    </w:t>
      </w:r>
    </w:p>
    <w:p>
      <w:r>
        <w:rPr>
          <w:rFonts w:ascii="Courier New" w:hAnsi="Courier New"/>
          <w:sz w:val="17"/>
        </w:rPr>
        <w:t xml:space="preserve">359 02    Entnahme aus der Rücklage für Digitalpakt Schule    </w:t>
      </w:r>
    </w:p>
    <w:p>
      <w:r>
        <w:rPr>
          <w:rFonts w:ascii="Courier New" w:hAnsi="Courier New"/>
          <w:sz w:val="17"/>
        </w:rPr>
        <w:t xml:space="preserve">Ausgaben    Soll 2018 in T€</w:t>
      </w:r>
    </w:p>
    <w:p>
      <w:r>
        <w:rPr>
          <w:rFonts w:ascii="Courier New" w:hAnsi="Courier New"/>
          <w:sz w:val="17"/>
        </w:rPr>
        <w:t xml:space="preserve">Tgr. 01    Förderung von Investitionen zur unmittelbaren Unterstützung des Ausbaus von Gigabitnetzen    </w:t>
      </w:r>
    </w:p>
    <w:p>
      <w:r>
        <w:rPr>
          <w:rFonts w:ascii="Courier New" w:hAnsi="Courier New"/>
          <w:sz w:val="17"/>
        </w:rPr>
        <w:t xml:space="preserve">Tgr. 02    Finanzhilfen an die Länder für gesamtstaatlich bedeutsame Investitionen der Länder und Gemeinden (Gemeindeverbände) in die bildungsbezogene digitale Infrastruktur für Schulen    </w:t>
      </w:r>
    </w:p>
    <w:p>
      <w:r>
        <w:rPr>
          <w:rFonts w:ascii="Courier New" w:hAnsi="Courier New"/>
          <w:sz w:val="17"/>
        </w:rPr>
        <w:t xml:space="preserve">919 01    Zuführung an die Rücklage für Gigabitnetzausbau    1 680 000</w:t>
      </w:r>
    </w:p>
    <w:p>
      <w:r>
        <w:rPr>
          <w:rFonts w:ascii="Courier New" w:hAnsi="Courier New"/>
          <w:sz w:val="17"/>
        </w:rPr>
        <w:t xml:space="preserve">919 02    Zuführung an die Rücklage für Digitalpakt Schule    720 000</w:t>
      </w:r>
    </w:p>
    <w:p>
      <w:r>
        <w:rPr>
          <w:color w:val="555555"/>
          <w:sz w:val="17"/>
        </w:rPr>
        <w:t xml:space="preserve">Zitiervorschlag: Anlage 1 DIFG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https://recht.nulegal.eu/gesetze/DIFG/anlage-1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