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DIBt-Abkommen (Brandenburg) — Organe</w:t>
      </w:r>
    </w:p>
    <w:p>
      <w:r>
        <w:rPr>
          <w:color w:val="555555"/>
          <w:sz w:val="18"/>
        </w:rPr>
        <w:t xml:space="preserve">Abkommen über das Deutsche Institut für Bautechnik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Organe des Instituts sind</w:t>
      </w:r>
    </w:p>
    <w:p>
      <w:r>
        <w:t xml:space="preserve">der Verwaltungsrat,</w:t>
      </w:r>
    </w:p>
    <w:p>
      <w:r>
        <w:t xml:space="preserve">die Präsidentin/der Präsident.</w:t>
      </w:r>
    </w:p>
    <w:p>
      <w:r>
        <w:rPr>
          <w:color w:val="555555"/>
          <w:sz w:val="17"/>
        </w:rPr>
        <w:t xml:space="preserve">Zitiervorschlag: Art 6 DIBt-Abkommen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https://recht.nulegal.eu/gesetze/DIBt-Abkommen/6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