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DIBt-Abkommen (Brandenburg) — Aufgaben im Auftrag des Bundes</w:t>
      </w:r>
    </w:p>
    <w:p>
      <w:r>
        <w:rPr>
          <w:color w:val="555555"/>
          <w:sz w:val="18"/>
        </w:rPr>
        <w:t xml:space="preserve">Abkommen über das Deutsche Institut für Bautechnik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Institut wirkt im Auftrag des Bundes in der Organisation Technischer Bewertungsstellen nach Artikel 31 der EU-Bauproduktenverordnung mit.</w:t>
      </w:r>
    </w:p>
    <w:p>
      <w:r>
        <w:t xml:space="preserve">(2) Im Rahmen der Mitwirkung in der Organisation Technischer Bewertungsstellen hat das Institut insbesondere die Aufgabe,</w:t>
      </w:r>
    </w:p>
    <w:p>
      <w:r>
        <w:t xml:space="preserve">an der Erstellung und Annahme von Europäischen Bewertungsdokumenten im Sinne von Artikel 19 der EU-Bauproduktenverordnung mitzuwirken und</w:t>
      </w:r>
    </w:p>
    <w:p>
      <w:r>
        <w:t xml:space="preserve">Übersetzungen von Europäischen Bewertungsdokumenten und Europäischen Technischen Bewertungen anderer Bewertungsstellen auf Anforderung des Bundesministeriums für Umwelt, Naturschutz, Bau und Reaktorsicherheit anzufertigen oder die Richtigkeit vorgelegter Übersetzungen zu bestätigen.</w:t>
      </w:r>
    </w:p>
    <w:p>
      <w:r>
        <w:t xml:space="preserve">(3) Das Bundesministerium für Umwelt, Naturschutz, Bau und Reaktorsicherheit kann dem Institut durch Verwaltungsabkommen mit den Landesregierungen weitere Aufgaben übertragen.</w:t>
      </w:r>
    </w:p>
    <w:p>
      <w:r>
        <w:t xml:space="preserve">(4) Im Rahmen der Erledigung der Aufgaben nach Absatz 1, 2 und 3 unterliegt das Institut dem Weisungsrecht des Bundes; das Weisungsrecht wird vom Bundesministerium für Umwelt, Naturschutz, Bau und Reaktorsicherheit ausgeübt. Das Institut unterrichtet das Bundesministerium laufend.</w:t>
      </w:r>
    </w:p>
    <w:p>
      <w:r>
        <w:rPr>
          <w:color w:val="555555"/>
          <w:sz w:val="17"/>
        </w:rPr>
        <w:t xml:space="preserve">Zitiervorschlag: Art 3 DIBt-Abkommen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https://recht.nulegal.eu/gesetze/DIBt-Abkommen/3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