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DIBTABKOMMEN_G_2017 (Brandenburg)</w:t>
      </w:r>
    </w:p>
    <w:p>
      <w:r>
        <w:rPr>
          <w:color w:val="555555"/>
          <w:sz w:val="18"/>
        </w:rPr>
        <w:t xml:space="preserve">Gesetz zu dem Abkommen zur dritten Änderung des Abkommens über das Deutsche Institut für Bautechnik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dieses Abkommen nach seiner Nummer 2 in Kraft tritt, ist im Gesetz- und Verordnungsblatt für das Land Brandenburg Teil I bekannt zu geben.</w:t>
      </w:r>
    </w:p>
    <w:p>
      <w:r>
        <w:t xml:space="preserve">Einzelnorm</w:t>
      </w:r>
    </w:p>
    <w:p>
      <w:r>
        <w:t xml:space="preserve">Potsdam, den 10. Juli 2017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zum Abkommen</w:t>
      </w:r>
    </w:p>
    <w:p>
      <w:r>
        <w:rPr>
          <w:color w:val="555555"/>
          <w:sz w:val="17"/>
        </w:rPr>
        <w:t xml:space="preserve">Zitiervorschlag: § 2 DIBTABKOMMEN_G_2017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https://recht.nulegal.eu/gesetze/DIBTABKOMMEN_G_2017/2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