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DIBTABKOMMEN_G_2012 (Brandenburg)</w:t>
      </w:r>
    </w:p>
    <w:p>
      <w:r>
        <w:rPr>
          <w:color w:val="555555"/>
          <w:sz w:val="18"/>
        </w:rPr>
        <w:t xml:space="preserve">Gesetz zu dem Abkommen zur zweiten Änderung des Abkommens über das Deutsche Institut für Bautechnik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das Abkommen nach seiner Nummer 2 in Kraft tritt, ist im Gesetz- und Verordnungsblatt für das Land Brandenburg Teil I bekannt zu geben.</w:t>
      </w:r>
    </w:p>
    <w:p>
      <w:r>
        <w:t xml:space="preserve">Potsdam, den 29. November 2012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Abkommen</w:t>
      </w:r>
    </w:p>
    <w:p>
      <w:r>
        <w:rPr>
          <w:color w:val="555555"/>
          <w:sz w:val="17"/>
        </w:rPr>
        <w:t xml:space="preserve">Zitiervorschlag: § 2 DIBTABKOMMEN_G_2012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https://recht.nulegal.eu/gesetze/DIBTABKOMMEN_G_2012/2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