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DIBTABKOMMEN_G_2006 (Brandenburg)</w:t>
      </w:r>
    </w:p>
    <w:p>
      <w:r>
        <w:rPr>
          <w:color w:val="555555"/>
          <w:sz w:val="18"/>
        </w:rPr>
        <w:t xml:space="preserve">Gesetz zu dem Abkommen vom 21. Juni 2005 zur Änderung des Abkommens über das Deutsche Institut für Bautechnik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Tage nach der Verkündung in Kraft.</w:t>
      </w:r>
    </w:p>
    <w:p>
      <w:r>
        <w:t xml:space="preserve">(2) Der Tag, an dem dieses Abkommen nach seiner Nummer 2 in Kraft tritt, ist im Gesetz- und Verordnungsblatt für das Land Brandenburg Teil I bekannt zu geben.</w:t>
      </w:r>
    </w:p>
    <w:p>
      <w:r>
        <w:t xml:space="preserve">Potsdam, den 6. Dezember 2006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Gunter Fritsch</w:t>
      </w:r>
    </w:p>
    <w:p>
      <w:r>
        <w:t xml:space="preserve">zum Abkommen</w:t>
      </w:r>
    </w:p>
    <w:p>
      <w:r>
        <w:rPr>
          <w:color w:val="555555"/>
          <w:sz w:val="17"/>
        </w:rPr>
        <w:t xml:space="preserve">Zitiervorschlag: § 2 DIBTABKOMMEN_G_2006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https://recht.nulegal.eu/gesetze/DIBTABKOMMEN_G_2006/2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