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DHRV — (zu § 28) Gebührenverzeichnis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(Fundstelle: BGBl. I 2019, 752) Das Paul-Ehrlich-Institut erhebt für individuell zurechenbare öffentliche Leistungen folgende Gebühren:</w:t>
      </w:r>
    </w:p>
    <w:p>
      <w:r>
        <w:rPr>
          <w:rFonts w:ascii="Courier New" w:hAnsi="Courier New"/>
          <w:sz w:val="17"/>
        </w:rPr>
        <w:t xml:space="preserve">1.    allgemeine Auskünfte nach § 21    350 Euro,</w:t>
      </w:r>
    </w:p>
    <w:p>
      <w:r>
        <w:rPr>
          <w:rFonts w:ascii="Courier New" w:hAnsi="Courier New"/>
          <w:sz w:val="17"/>
        </w:rPr>
        <w:t xml:space="preserve">2.    Genehmigung des Antrags auf Datenverarbeitung einschließlichder Bereitstellung der Daten nach § 25 Absatz 5 und 9    3 500 Euro.</w:t>
      </w:r>
    </w:p>
    <w:p>
      <w:r>
        <w:rPr>
          <w:color w:val="555555"/>
          <w:sz w:val="17"/>
        </w:rPr>
        <w:t xml:space="preserve">Zitiervorschlag: Anlage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https://recht.nulegal.eu/gesetze/DHRV/anlage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