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DHRV — Aufgaben der Geschäftsstelle, Aufsicht</w:t>
      </w:r>
    </w:p>
    <w:p>
      <w:r>
        <w:rPr>
          <w:color w:val="555555"/>
          <w:sz w:val="18"/>
        </w:rPr>
        <w:t xml:space="preserve">Hämophilieregister-Verordnung</w:t>
      </w:r>
    </w:p>
    <w:p>
      <w:r>
        <w:rPr>
          <w:color w:val="555555"/>
          <w:sz w:val="18"/>
        </w:rPr>
        <w:t xml:space="preserve">Stand: 01.08.2019 (konsolidierte Textfassung, kein amtliches Inkrafttretensdatum)</w:t>
      </w:r>
    </w:p>
    <w:p>
      <w:r>
        <w:t xml:space="preserve">(1) Der Lenkungsausschuss und der Fachausschuss werden durch eine Geschäftsstelle unterstützt. Die Geschäftsstelle ist beim Paul-Ehrlich-Institut eingerichtet und unterliegt dessen Aufsicht.</w:t>
      </w:r>
    </w:p>
    <w:p>
      <w:r>
        <w:t xml:space="preserve">(2) Die Geschäftsstelle nimmt ihre Aufgaben, die ihr nach dieser Verordnung zugewiesen sind, in Abstimmung mit dem Vorsitz des Lenkungsausschusses wahr.</w:t>
      </w:r>
    </w:p>
    <w:p>
      <w:r>
        <w:t xml:space="preserve">(3) Die Geschäftsstelle veröffentlicht allgemein zugänglich die Tagesordnungen der Sitzungen der Ausschüsse sowie Kurzfassungen der Ergebnisprotokolle der Ausschusssitzungen. Dabei sind Betriebs-, Dienst- und Geschäftsgeheimnisse zu wahren.</w:t>
      </w:r>
    </w:p>
    <w:p>
      <w:r>
        <w:rPr>
          <w:color w:val="555555"/>
          <w:sz w:val="17"/>
        </w:rPr>
        <w:t xml:space="preserve">Zitiervorschlag: § 18 DHRV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https://recht.nulegal.eu/gesetze/DHRV/18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