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DHPolGAVO (Nordrhein-Westfalen)</w:t>
      </w:r>
    </w:p>
    <w:p>
      <w:r>
        <w:rPr>
          <w:color w:val="555555"/>
          <w:sz w:val="18"/>
        </w:rPr>
        <w:t xml:space="preserve">DHPolG-Ausführungsverordnung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29. August 2007</w:t>
      </w:r>
    </w:p>
    <w:p>
      <w:r>
        <w:t xml:space="preserve">Aufgrund des § 15 des Besoldungsgesetzes für das Land Nordrhein-Westfalen (Landesbesoldungsgesetz - LBesG) in der Fassung der Bekanntmachung vom 17. Februar 2005 (GV. NRW. S. 154), zuletzt geändert durch Artikel 4 Gesetzes vom 19. Juni 2007 (GV. NRW. S. 242), wird im Einvernehmen mit dem Finanzministerium verordnet:</w:t>
      </w:r>
    </w:p>
    <w:p>
      <w:r>
        <w:rPr>
          <w:color w:val="555555"/>
          <w:sz w:val="17"/>
        </w:rPr>
        <w:t xml:space="preserve">Zitiervorschlag: Eingangsformel DHPolGAVO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https://recht.nulegal.eu/gesetze/DHPolGAVO/eingangsformel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