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DHPolGAVO (Nordrhein-Westfalen) — Inkrafttreten</w:t>
      </w:r>
    </w:p>
    <w:p>
      <w:r>
        <w:rPr>
          <w:color w:val="555555"/>
          <w:sz w:val="18"/>
        </w:rPr>
        <w:t xml:space="preserve">DHPolG-Ausführungsverordnung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DHPolGAVO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https://recht.nulegal.eu/gesetze/DHPolGAVO/10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