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DHPolGAVO (Nordrhein-Westfalen) — Geltungsbereich</w:t>
      </w:r>
    </w:p>
    <w:p>
      <w:r>
        <w:rPr>
          <w:color w:val="555555"/>
          <w:sz w:val="18"/>
        </w:rPr>
        <w:t xml:space="preserve">DHPolG-Ausführungsverordnung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Grundsätze, die Zuständigkeit und das Verfahren für die Vergabe von Leistungsbezügen und von Forschungs- und Lehrzulagen an Professorinnen und Professoren in den Besoldungsgruppen W 2 und W 3 der Deutschen Hochschule der Polizei nach Maßgabe der §§ 33 bis 38 und des § 62 des Landesbesoldungsgesetzes vom 14. Juni 2016 (GV. NRW. S. 310, ber. S. 642), das zuletzt durch Artikel 2 des Gesetzes vom 25. November 2025 (GV. NRW. S. 1068) geändert worden ist, in der jeweils geltenden Fassung.</w:t>
      </w:r>
    </w:p>
    <w:p>
      <w:r>
        <w:rPr>
          <w:color w:val="555555"/>
          <w:sz w:val="17"/>
        </w:rPr>
        <w:t xml:space="preserve">Zitiervorschlag: § 1 DHPolGAVO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https://recht.nulegal.eu/gesetze/DHPolGAVO/1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