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DHPolG (Nordrhein-Westfalen) — Übernahme der Beamtinnen und Beamten, Angestellten, Arbeiterinnen und Arbeiter und der Studierenden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Beamte, Angestellte, Arbeiterinnen und Arbeiter im Landesdienst, die an der Polizei-Führungsakademie tätig sind, werden mit der Errichtung Beschäftigte der Hochschule.</w:t>
      </w:r>
    </w:p>
    <w:p>
      <w:r>
        <w:t xml:space="preserve">(2) Die Dozentinnen und Dozenten der Polizei-Führungsakademie werden mitgliedschaftsrechtlich als Lehrkräfte für besondere Aufgaben oder als wissenschaftliche Mitarbeiterinnen und Mitarbeiter übergeleitet. Über die Zuordnung entscheidet die Präsidentin oder der Präsident.</w:t>
      </w:r>
    </w:p>
    <w:p>
      <w:r>
        <w:t xml:space="preserve">(3) Studierende der Polizei-Führungsakademie sind mit der Errichtung der Hochschule deren Studierende.</w:t>
      </w:r>
    </w:p>
    <w:p>
      <w:r>
        <w:rPr>
          <w:color w:val="555555"/>
          <w:sz w:val="17"/>
        </w:rPr>
        <w:t xml:space="preserve">Zitiervorschlag: § 41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