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DHPolG (Nordrhein-Westfalen) — Trägerschaft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wird auf der Grundlage eines Abkommens vom Bund und von den Ländern getragen. Die Aufgaben der Träger werden vom Kuratorium wahrgenommen.</w:t>
      </w:r>
    </w:p>
    <w:p>
      <w:r>
        <w:t xml:space="preserve">Erster Abschnitt</w:t>
      </w:r>
    </w:p>
    <w:p>
      <w:r>
        <w:t xml:space="preserve">Rechtsstellung und Aufgaben der Hochschule</w:t>
      </w:r>
    </w:p>
    <w:p>
      <w:r>
        <w:rPr>
          <w:color w:val="555555"/>
          <w:sz w:val="17"/>
        </w:rPr>
        <w:t xml:space="preserve">Zitiervorschlag: § 2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