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DHMG — Organe der Stiftung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die Präsidentin oder der Präsident,</w:t>
      </w:r>
    </w:p>
    <w:p>
      <w:pPr>
        <w:ind w:left="420"/>
      </w:pPr>
      <w:r>
        <w:t xml:space="preserve">3. der wissenschaftliche Beirat.</w:t>
      </w:r>
    </w:p>
    <w:p>
      <w:r>
        <w:rPr>
          <w:color w:val="555555"/>
          <w:sz w:val="17"/>
        </w:rPr>
        <w:t xml:space="preserve">Zitiervorschlag: § 5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