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DGWoG (Sachsen) — Fachaufsicht</w:t>
      </w:r>
    </w:p>
    <w:p>
      <w:r>
        <w:rPr>
          <w:color w:val="555555"/>
          <w:sz w:val="18"/>
        </w:rPr>
        <w:t xml:space="preserve">Gesetz zur Durchführung des Wohngeldverfahrens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Fachaufsicht führen die Rechtsaufsichtsbehörden.</w:t>
      </w:r>
    </w:p>
    <w:p>
      <w:r>
        <w:rPr>
          <w:color w:val="555555"/>
          <w:sz w:val="17"/>
        </w:rPr>
        <w:t xml:space="preserve">Zitiervorschlag: § 3 DGWoG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https://recht.nulegal.eu/gesetze/DGWoG/3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