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DGG</w:t>
      </w:r>
    </w:p>
    <w:p>
      <w:r>
        <w:rPr>
          <w:color w:val="555555"/>
          <w:sz w:val="18"/>
        </w:rPr>
        <w:t xml:space="preserve">Daten-Governance-Gesetz</w:t>
      </w:r>
    </w:p>
    <w:p>
      <w:r>
        <w:rPr>
          <w:color w:val="555555"/>
          <w:sz w:val="18"/>
        </w:rPr>
        <w:t xml:space="preserve">Stand: 19.05.2026 (konsolidierte Textfassung, kein amtliches Inkrafttretensdatum)</w:t>
      </w:r>
    </w:p>
    <w:p>
      <w:r>
        <w:t xml:space="preserve">Der Bundestag hat das folgende Gesetz beschlossen:</w:t>
      </w:r>
    </w:p>
    <w:p>
      <w:r>
        <w:rPr>
          <w:color w:val="555555"/>
          <w:sz w:val="17"/>
        </w:rPr>
        <w:t xml:space="preserve">Zitiervorschlag: Eingangsformel DGG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https://recht.nulegal.eu/gesetze/DGG/eingangsformel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