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DGG — Durchsetzung der Anforderungen des Kapitels III des Daten-Governance-Rechtsakts gegenüber Anbietern von Datenvermittlungsdiensten</w:t>
      </w:r>
    </w:p>
    <w:p>
      <w:r>
        <w:rPr>
          <w:color w:val="555555"/>
          <w:sz w:val="18"/>
        </w:rPr>
        <w:t xml:space="preserve">Daten-Governance-Gesetz</w:t>
      </w:r>
    </w:p>
    <w:p>
      <w:r>
        <w:rPr>
          <w:color w:val="555555"/>
          <w:sz w:val="18"/>
        </w:rPr>
        <w:t xml:space="preserve">Stand: 19.05.2026 (konsolidierte Textfassung, kein amtliches Inkrafttretensdatum)</w:t>
      </w:r>
    </w:p>
    <w:p>
      <w:r>
        <w:t xml:space="preserve">(1) Die Bundesnetzagentur überprüft die Einhaltung der Anforderungen nach Kapitel III des Daten-Governance-Rechtsakts und setzt diese durch. Sie ermittelt den Sachverhalt von Amts wegen. Sie bestimmt Art und Umfang der Ermittlungen; an das Vorbringen und an die Beweisanträge der Anbieter von Datenvermittlungsdiensten oder ihrer gesetzlichen Vertreter ist sie nicht gebunden. Eine Anforderung von Informationen muss in einem angemessenen Verhältnis zur Wahrnehmung der Aufgaben nach Satz 1 stehen. Sie ist mit einer Begründung zu versehen.</w:t>
      </w:r>
    </w:p>
    <w:p>
      <w:r>
        <w:t xml:space="preserve">(2) Stellt die Bundesnetzagentur fest, dass ein Anbieter von Datenvermittlungsdiensten gegen eine oder mehrere Anforderungen des Kapitels III des Daten-Governance-Rechtsakts verstößt, so teilt sie ihm dies mit und gibt ihm Gelegenheit, innerhalb von 30 Tagen nach Erhalt der Mitteilung dazu Stellung zu nehmen.</w:t>
      </w:r>
    </w:p>
    <w:p>
      <w:r>
        <w:t xml:space="preserve">(3) Zur Beendigung eines Verstoßes nach Absatz 2 kann die Bundesnetzagentur den betreffenden Anbieter von Datenvermittlungsdiensten auffordern, die betreffenden Anforderungen innerhalb einer angemessenen Frist, in schwerwiegenden Fällen unverzüglich, zu erfüllen.</w:t>
      </w:r>
    </w:p>
    <w:p>
      <w:r>
        <w:t xml:space="preserve">(4) Soweit der Anbieter des Datenvermittlungsdienstes der Aufforderung nach Absatz 3 nicht innerhalb der gesetzten Frist nachkommt, kann die Bundesnetzagentur die erforderlichen Maßnahmen anordnen, um die Einhaltung der betreffenden Anforderungen des Kapitels III des Daten-Governance-Rechtsakts sicherzustellen. Sie kann insbesondere die Verschiebung des Beginns oder eine Aussetzung der Erbringung des Datenvermittlungsdienstes bis zur Beendigung des Verstoßes anordnen. Bei der Anordnung nach den Sätzen 1 und 2 ist dem Anbieter des Datenvermittlungsdienstes eine angemessene Frist von höchstens 30 Tagen zu setzen.</w:t>
      </w:r>
    </w:p>
    <w:p>
      <w:r>
        <w:t xml:space="preserve">(5) Verstößt der Anbieter von Datenvermittlungsdiensten gegen Anforderungen aus Kapitel III des Daten-Governance-Rechtsakts in schwerwiegender oder wiederholter Weise und werden diese Verstöße trotz vorheriger Mitteilung nach Absatz 2 und Aufforderung nach Absatz 3 nicht fristgemäß behoben, so kann die Bundesnetzagentur ihm die Bereitstellung des Datenvermittlungsdienstes untersagen. Bei der Untersagung ist ihm eine angemessene Frist von höchstens 30 Tagen zu setzen.</w:t>
      </w:r>
    </w:p>
    <w:p>
      <w:r>
        <w:t xml:space="preserve">(6) Zur Durchsetzung einer Anordnung nach Absatz 4 oder der Untersagung nach Absatz 5 kann die Bundesnetzagentur nach Maßgabe des Verwaltungsvollstreckungsgesetzes ein Zwangsgeld in Höhe von bis zu 500 000 Euro festsetzen. Das Zwangsgeld kann mehrfach festgesetzt werden.</w:t>
      </w:r>
    </w:p>
    <w:p>
      <w:r>
        <w:rPr>
          <w:color w:val="555555"/>
          <w:sz w:val="17"/>
        </w:rPr>
        <w:t xml:space="preserve">Zitiervorschlag: § 7 DGG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https://recht.nulegal.eu/gesetze/DGG/7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