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DGG — Inkrafttreten</w:t>
      </w:r>
    </w:p>
    <w:p>
      <w:r>
        <w:rPr>
          <w:color w:val="555555"/>
          <w:sz w:val="18"/>
        </w:rPr>
        <w:t xml:space="preserve">Daten-Governance-Gesetz</w:t>
      </w:r>
    </w:p>
    <w:p>
      <w:r>
        <w:rPr>
          <w:color w:val="555555"/>
          <w:sz w:val="18"/>
        </w:rPr>
        <w:t xml:space="preserve">Stand: 19.05.2026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11 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