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DGBankSa</w:t>
      </w:r>
    </w:p>
    <w:p>
      <w:r>
        <w:rPr>
          <w:color w:val="555555"/>
          <w:sz w:val="18"/>
        </w:rPr>
        <w:t xml:space="preserve">Satzung DG BANK AG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Organe der Aktiengesellschaft sind:</w:t>
      </w:r>
    </w:p>
    <w:p>
      <w:pPr>
        <w:ind w:left="420"/>
      </w:pPr>
      <w:r>
        <w:t xml:space="preserve">a) Der Vorstand,</w:t>
      </w:r>
    </w:p>
    <w:p>
      <w:pPr>
        <w:ind w:left="420"/>
      </w:pPr>
      <w:r>
        <w:t xml:space="preserve">b) der Aufsichtsrat,</w:t>
      </w:r>
    </w:p>
    <w:p>
      <w:pPr>
        <w:ind w:left="420"/>
      </w:pPr>
      <w:r>
        <w:t xml:space="preserve">c) die Hauptversammlung.</w:t>
      </w:r>
    </w:p>
    <w:p>
      <w:r>
        <w:rPr>
          <w:color w:val="555555"/>
          <w:sz w:val="17"/>
        </w:rPr>
        <w:t xml:space="preserve">Zitiervorschlag: § 5 DGBankSa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https://recht.nulegal.eu/gesetze/DGBankSa/5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