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DGBankSa</w:t>
      </w:r>
    </w:p>
    <w:p>
      <w:r>
        <w:rPr>
          <w:color w:val="555555"/>
          <w:sz w:val="18"/>
        </w:rPr>
        <w:t xml:space="preserve">Satzung DG BANK 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Bekanntmachungen der Aktiengesellschaft erfolgen im Bundesanzeiger.</w:t>
      </w:r>
    </w:p>
    <w:p>
      <w:r>
        <w:rPr>
          <w:color w:val="555555"/>
          <w:sz w:val="17"/>
        </w:rPr>
        <w:t xml:space="preserve">Zitiervorschlag: § 31 DGBankSa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https://recht.nulegal.eu/gesetze/DGBankSa/31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