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DGBankSa</w:t>
      </w:r>
    </w:p>
    <w:p>
      <w:r>
        <w:rPr>
          <w:color w:val="555555"/>
          <w:sz w:val="18"/>
        </w:rPr>
        <w:t xml:space="preserve">Satzung DG BANK AG</w:t>
      </w:r>
    </w:p>
    <w:p>
      <w:r>
        <w:rPr>
          <w:color w:val="555555"/>
          <w:sz w:val="18"/>
        </w:rPr>
        <w:t xml:space="preserve">Stand: 10.06.2019 (konsolidierte Textfassung, kein amtliches Inkrafttretensdatum)</w:t>
      </w:r>
    </w:p>
    <w:p>
      <w:pPr>
        <w:ind w:left="420"/>
      </w:pPr>
      <w:r>
        <w:t xml:space="preserve">1. Beschlüsse des Aufsichtsrates werden in der Regel in Sitzungen gefaßt. Außerhalb von Sitzungen können auf Anordnung des Vorsitzenden des Aufsichtsrates schriftliche, telegrafische, fernschriftliche, telekopierte oder telefonische Beschlußfassungen erfolgen, wenn kein Mitglied diesem Verfahren innerhalb einer vom Vorsitzenden zu bestimmenden angemessenen Frist widerspricht. Solche Beschlüsse werden vom Vorsitzenden schriftlich festgestellt und allen Mitgliedern zugeleitet. Für Abstimmungen außerhalb von Sitzungen gelten die Bestimmungen in Ziffern 2, 5 bis 7 entsprechend.</w:t>
      </w:r>
    </w:p>
    <w:p>
      <w:pPr>
        <w:ind w:left="420"/>
      </w:pPr>
      <w:r>
        <w:t xml:space="preserve">2. Der Aufsichtsrat ist beschlußfähig, wenn die Mitglieder unter der zuletzt bekanntgegebenen Anschrift ordnungsgemäß eingeladen sind und mindestens die Hälfte der Mitglieder, aus denen er insgesamt zu bestehen hat, persönlich oder durch schriftliche Stimmabgabe an der Beschlußfassung teilnimmt. Ein Mitglied nimmt auch dann an der Beschlußfassung teil, wenn es sich in der Abstimmung der Stimme enthält.</w:t>
      </w:r>
    </w:p>
    <w:p>
      <w:pPr>
        <w:ind w:left="420"/>
      </w:pPr>
      <w:r>
        <w:t xml:space="preserve">3. Ist ein Tagesordnungspunkt nicht ordnungsgemäß angekündigt worden, darf hierüber nur beschlossen werden, wenn kein Aufsichtsratsmitglied widerspricht. Abwesenden Aufsichtsratsmitgliedern ist in einem solchen Fall Gelegenheit zu geben, binnen einer vom Vorsitzenden zu bestimmenden angemessenen Frist der Beschlußfassung zu widersprechen oder ihre Stimme schriftlich abzugeben. Der Beschluß wird erst wirksam, wenn die abwesenden Aufsichtsratsmitglieder innerhalb der Frist nicht widersprochen haben.</w:t>
      </w:r>
    </w:p>
    <w:p>
      <w:pPr>
        <w:ind w:left="420"/>
      </w:pPr>
      <w:r>
        <w:t xml:space="preserve">4. Die Sitzungen werden vom Vorsitzenden des Aufsichtsrates geleitet. Der Vorsitzende bestimmt die Reihenfolge, in der die Punkte der Tagesordnung verhandelt werden, sowie die Art der Abstimmung.</w:t>
      </w:r>
    </w:p>
    <w:p>
      <w:pPr>
        <w:ind w:left="420"/>
      </w:pPr>
      <w:r>
        <w:t xml:space="preserve">5. Beschlüsse des Aufsichtsrates werden mit einfacher Stimmenmehrheit gefaßt, soweit das Gesetz oder die Satzung nicht zwingend etwas anderes bestimmt. Das gilt auch bei Wahlen.</w:t>
      </w:r>
    </w:p>
    <w:p>
      <w:pPr>
        <w:ind w:left="420"/>
      </w:pPr>
      <w:r>
        <w:t xml:space="preserve">6. Ergibt eine Abstimmung Stimmengleichheit, so ist auf Antrag von mindestens zwei anwesenden Mitgliedern des Aufsichtsrates der Beschlußgegenstand erneut zu beraten. Bei einer erneuten Abstimmung über den Beschlußgegenstand gemäß § 29 Abs. 2 Mitbestimmungsgesetz steht dem Vorsitzenden des Aufsichtsrates bei nochmaliger Stimmengleichheit eine zweite Stimme zu.</w:t>
      </w:r>
    </w:p>
    <w:p>
      <w:pPr>
        <w:ind w:left="420"/>
      </w:pPr>
      <w:r>
        <w:t xml:space="preserve">7. Über die Verhandlungen und Beschlüsse des Aufsichtsrates sind Niederschriften anzufertigen, die vom Vorsitzenden - auch bei Abstimmungen außerhalb der Sitzungen - zu unterzeichnen sind.</w:t>
      </w:r>
    </w:p>
    <w:p>
      <w:r>
        <w:rPr>
          <w:color w:val="555555"/>
          <w:sz w:val="17"/>
        </w:rPr>
        <w:t xml:space="preserve">Zitiervorschlag: § 13 DGBankSa</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https://recht.nulegal.eu/gesetze/DGBankSa/13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