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DEV 2020</w:t>
      </w:r>
    </w:p>
    <w:p>
      <w:r>
        <w:rPr>
          <w:color w:val="555555"/>
          <w:sz w:val="18"/>
        </w:rPr>
        <w:t xml:space="preserve">Datenerhebungsverordnung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2, 3 und 6 Satz 2 des Treibhausgas-Emissionshandelsgesetzes, der durch Artikel 1 Nummer 4 des Gesetzes vom 16. Juli 2009 (BGBl. I S. 1954) eingefügt worden ist, verordnet die Bundesregierung:</w:t>
      </w:r>
    </w:p>
    <w:p>
      <w:r>
        <w:rPr>
          <w:color w:val="555555"/>
          <w:sz w:val="17"/>
        </w:rPr>
        <w:t xml:space="preserve">Zitiervorschlag: Eingangsformel DEV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