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1 DEV 2020 — (zu § 1 Absatz 2 Nummer 2, § 4 Absatz 5 Satz 2, § 5 Absatz 1 Satz 1 und § 6) Privilegierte Flüge</w:t>
      </w:r>
    </w:p>
    <w:p>
      <w:r>
        <w:rPr>
          <w:color w:val="555555"/>
          <w:sz w:val="18"/>
        </w:rPr>
        <w:t xml:space="preserve">Datenerhebungsverordnung 2020</w:t>
      </w:r>
    </w:p>
    <w:p>
      <w:r>
        <w:rPr>
          <w:color w:val="555555"/>
          <w:sz w:val="18"/>
        </w:rPr>
        <w:t xml:space="preserve">Stand: 10.06.2019 (konsolidierte Textfassung, kein amtliches Inkrafttretensdatum)</w:t>
      </w:r>
    </w:p>
    <w:p>
      <w:r>
        <w:t xml:space="preserve">(Fundstelle BGBl. I 2009, 2123)</w:t>
      </w:r>
    </w:p>
    <w:p>
      <w:pPr>
        <w:ind w:left="420"/>
      </w:pPr>
      <w:r>
        <w:t xml:space="preserve">1. Flüge, die ausschließlich durchgeführt werden, um folgende Personen in offizieller Mission zu befördern:</w:t>
      </w:r>
    </w:p>
    <w:p>
      <w:pPr>
        <w:ind w:left="780"/>
      </w:pPr>
      <w:r>
        <w:t xml:space="preserve">a) regierende Monarchinnen und Monarchen und ihre unmittelbaren Familienangehörigen,</w:t>
      </w:r>
    </w:p>
    <w:p>
      <w:pPr>
        <w:ind w:left="780"/>
      </w:pPr>
      <w:r>
        <w:t xml:space="preserve">b) Staatschefinnen und Staatschefs, Regierungschefinnen und Regierungschefs und zur Regierung gehörende Ministerinnen und Minister</w:t>
      </w:r>
    </w:p>
    <w:p>
      <w:pPr>
        <w:ind w:left="420"/>
      </w:pPr>
      <w:r>
        <w:t xml:space="preserve">eines Nichtmitgliedstaats der Europäischen Union, soweit dies durch einen entsprechenden Statusindikator im Flugplan vermerkt ist;</w:t>
      </w:r>
    </w:p>
    <w:p>
      <w:pPr>
        <w:ind w:left="420"/>
      </w:pPr>
      <w:r>
        <w:t xml:space="preserve">2. Militärflüge in Militärluftfahrzeugen sowie Zoll- und Polizeiflüge;</w:t>
      </w:r>
    </w:p>
    <w:p>
      <w:pPr>
        <w:ind w:left="420"/>
      </w:pPr>
      <w:r>
        <w:t xml:space="preserve">3. Flüge im Zusammenhang mit Such- und Rettungseinsätzen, Löschflüge, Flüge im humanitären Einsatz sowie Ambulanzflüge in medizinischen Notfällen, soweit eine Genehmigung der jeweils zuständigen Behörde vorliegt;</w:t>
      </w:r>
    </w:p>
    <w:p>
      <w:pPr>
        <w:ind w:left="420"/>
      </w:pPr>
      <w:r>
        <w:t xml:space="preserve">4. Flüge, die ausschließlich nach Sichtflugregeln im Sinne der §§ 28 und 31 bis 34 der Luftverkehrs-Ordnung durchgeführt werden;</w:t>
      </w:r>
    </w:p>
    <w:p>
      <w:pPr>
        <w:ind w:left="420"/>
      </w:pPr>
      <w:r>
        <w:t xml:space="preserve">5. Flüge, bei denen das Luftfahrzeug ohne Zwischenlandung wieder zum Ausgangsflugplatz zurückkehrt;</w:t>
      </w:r>
    </w:p>
    <w:p>
      <w:pPr>
        <w:ind w:left="420"/>
      </w:pPr>
      <w:r>
        <w:t xml:space="preserve">6. Übungsflüge, die ausschließlich zum Erwerb eines Pilotenscheins oder einer Berechtigung für die Cockpit-Besatzung durchgeführt werden, sofern dies im Flugplan vermerkt ist; diese Flüge dürfen nicht zur Beförderung von Fluggästen oder Fracht oder zur Positionierung oder Überführung von Luftfahrzeugen dienen;</w:t>
      </w:r>
    </w:p>
    <w:p>
      <w:pPr>
        <w:ind w:left="420"/>
      </w:pPr>
      <w:r>
        <w:t xml:space="preserve">7. Flüge, die ausschließlich der wissenschaftlichen Forschung oder der Kontrolle, Erprobung oder Zulassung von Luftfahrzeugen oder Ausrüstung dienen, unabhängig davon, ob es sich um Bord- oder Bodenausrüstung handelt;</w:t>
      </w:r>
    </w:p>
    <w:p>
      <w:pPr>
        <w:ind w:left="420"/>
      </w:pPr>
      <w:r>
        <w:t xml:space="preserve">8. Flüge von Luftfahrzeugen mit einer höchstzulässigen Startmasse von weniger als 5 700 Kilogramm;</w:t>
      </w:r>
    </w:p>
    <w:p>
      <w:pPr>
        <w:ind w:left="420"/>
      </w:pPr>
      <w:r>
        <w:t xml:space="preserve">9. Flüge im Rahmen von gemeinwirtschaftlichen Verpflichtungen nach Maßgabe des Artikels 16 der Verordnung (EG) Nr. 1008/2008 auf Routen innerhalb von Gebieten in äußerster Randlage im Sinne von Artikel 299 Absatz 2 des Vertrags zur Gründung der Europäischen Gemeinschaft oder auf Routen mit einer angebotenen Kapazität von höchstens 30 000 Sitzplätzen pro Jahr sowie</w:t>
      </w:r>
    </w:p>
    <w:p>
      <w:pPr>
        <w:ind w:left="420"/>
      </w:pPr>
      <w:r>
        <w:t xml:space="preserve">10. Flüge nach § 1 Absatz 2, die nicht bereits von den Nummern 1 bis 9 erfasst sind und von einem Luftfahrzeugbetreiber durchgeführt werden, der gegen Entgelt Linien- oder Bedarfsflugverkehrsleistungen für die Öffentlichkeit erbringt, bei denen er Fluggäste, Fracht oder Post befördert (gewerblicher Luftfahrzeugbetreiber), sofern dieser Betreiber entweder</w:t>
      </w:r>
    </w:p>
    <w:p>
      <w:pPr>
        <w:ind w:left="780"/>
      </w:pPr>
      <w:r>
        <w:t xml:space="preserve">a) weniger als 243 solcher Flüge in jedem von drei aufeinander folgenden Viermonatszeiträumen durchführt oder</w:t>
      </w:r>
    </w:p>
    <w:p>
      <w:pPr>
        <w:ind w:left="780"/>
      </w:pPr>
      <w:r>
        <w:t xml:space="preserve">b) die jährlichen Gesamtemissionen solcher Flüge dieses Luftfahrzeugbetreibers weniger als 10 000 Tonnen betragen;</w:t>
      </w:r>
    </w:p>
    <w:p>
      <w:pPr>
        <w:ind w:left="420"/>
      </w:pPr>
      <w:r>
        <w:t xml:space="preserve">diese Privilegierung gilt nicht für Flüge, die ausschließlich zur Beförderung von regierenden Monarchinnen und Monarchen und ihren unmittelbaren Familienangehörigen, sowie von Staatschefinnen und Staatschefs, Regierungschefinnen und Regierungschefs und zur Regierung gehörenden Ministerinnen und Ministern eines Mitgliedstaats der Europäischen Union in Ausübung ihres Amtes durchgeführt werden.</w:t>
      </w:r>
    </w:p>
    <w:p>
      <w:r>
        <w:rPr>
          <w:color w:val="555555"/>
          <w:sz w:val="17"/>
        </w:rPr>
        <w:t xml:space="preserve">Zitiervorschlag: Anlage 1 DEV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https://recht.nulegal.eu/gesetze/DEV%202020/anlage-1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