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DEV 2020 — Ermittlung von Emissionsdaten, Berichterstattung sowie Erstellung des Überwachungsplans</w:t>
      </w:r>
    </w:p>
    <w:p>
      <w:r>
        <w:rPr>
          <w:color w:val="555555"/>
          <w:sz w:val="18"/>
        </w:rPr>
        <w:t xml:space="preserve">Datenerhebungsverordnung 2020</w:t>
      </w:r>
    </w:p>
    <w:p>
      <w:r>
        <w:rPr>
          <w:color w:val="555555"/>
          <w:sz w:val="18"/>
        </w:rPr>
        <w:t xml:space="preserve">Stand: 01.07.2020 (konsolidierte Textfassung, kein amtliches Inkrafttretensdatum)</w:t>
      </w:r>
    </w:p>
    <w:p>
      <w:r>
        <w:t xml:space="preserve">(1) Der Luftfahrzeugbetreiber hat einen Überwachungsplan zur Überwachung und Berichterstattung der durch seine Luftverkehrstätigkeit ab dem 1. Januar 2010 verursachten Kohlendioxid-Emissionen, über die er nach Absatz 5 zu berichten hat, nach Anhang I und XIV der Monitoring-Leitlinien zu erstellen und bei der zuständigen Behörde zur Genehmigung einzureichen. Sofern die in § 1 Absatz 2 Nummer 1 genannte Liste bis zum 25. Juli 2009 im Bundesanzeiger bekannt gemacht ist, ist der späteste Zeitpunkt für die Einreichung des Überwachungsplans nach Anhang XIV Abschnitt 6 Absatz 1 der Monitoring-Leitlinien der 31. August 2009; ansonsten endet die Frist zur Einreichung des Überwachungsplans sechs Wochen nach der Bekanntmachung dieser Liste.</w:t>
      </w:r>
    </w:p>
    <w:p>
      <w:r>
        <w:t xml:space="preserve">(2) Stellt der Luftfahrzeugbetreiber bis zu dem nach Absatz 1 Satz 2 maßgeblichen Zeitpunkt einen Antrag nach § 6 Absatz 1 und wird dieser Antrag abgelehnt, beträgt die Frist zur Einreichung des Überwachungsplans sechs Wochen, beginnend ab der Bekanntgabe der Entscheidung.</w:t>
      </w:r>
    </w:p>
    <w:p>
      <w:r>
        <w:t xml:space="preserve">(3) Hat der Luftfahrzeugbetreiber bis zu dem nach Absatz 1 Satz 2 maßgeblichen Zeitpunkt keinen Überwachungsplan eingereicht und keinen Antrag nach § 6 Absatz 1 gestellt, ist er verpflichtet, den Überwachungsplan innerhalb einer von der zuständigen Behörde festzusetzenden Frist nachzureichen. Sofern die zuständige Behörde zur Prüfung des eingereichten Überwachungsplans zusätzliche Angaben benötigt, ist der Luftfahrzeugbetreiber verpflichtet, diese Angaben auf Verlangen der zuständigen Behörde innerhalb einer von der zuständigen Behörde festzusetzenden Frist zu übermitteln. Genügt ein Überwachungsplan den Anforderungen dieser Verordnung nicht, ist der Luftfahrzeugbetreiber verpflichtet, die festgestellten Mängel innerhalb einer von der zuständigen Behörde festzusetzenden Frist zu beseitigen und einen Überwachungsplan vorzulegen, der den Anforderungen dieser Verordnung entspricht.</w:t>
      </w:r>
    </w:p>
    <w:p>
      <w:r>
        <w:t xml:space="preserve">(4) Soweit ein Luftfahrzeugbetreiber erst nach dem 25. Juli 2009 eine Luftverkehrstätigkeit aufnimmt oder nicht mehr nach § 6 befreit ist, ist er verpflichtet, den Überwachungsplan nach Absatz 1 Satz 1 unverzüglich bei der zuständigen Behörde einzureichen. Absatz 3 gilt entsprechend.</w:t>
      </w:r>
    </w:p>
    <w:p>
      <w:r>
        <w:t xml:space="preserve">(5) Der Luftfahrzeugbetreiber hat ab dem 1. Januar 2010 die durch seine Luftverkehrstätigkeit in den Kalenderjahren 2010 und 2011 verursachten Kohlendioxid-Emissionen nach Maßgabe der Anhänge I und XIV der Monitoring-Leitlinien auf der Grundlage eines genehmigten Überwachungsplans für jedes der beiden Kalenderjahre zu ermitteln und der zuständigen Behörde jeweils bis zum 31. März des Folgejahres über die Emissionen zu berichten. Die Pflicht nach Satz 1 umfasst nicht die Emissionen privilegierter Flüge nach Anlage 1.</w:t>
      </w:r>
    </w:p>
    <w:p>
      <w:r>
        <w:t xml:space="preserve">(6) Sofern ein Luftfahrzeugbetreiber erst nach dem 25. Juli 2009 dem Anwendungsbereich dieser Verordnung unterfällt, beziehen sich die Ermittlungs- und Berichtspflichten nach Absatz 5 jeweils auf das gesamte Kalenderjahr, in dem dieses Ereignis eintritt.</w:t>
      </w:r>
    </w:p>
    <w:p>
      <w:r>
        <w:t xml:space="preserve">(7) Werden die Monitoring-Leitlinien nach dem 25. Juli 2009 geändert und bestimmt die Kommission hierbei für die Einreichung des Überwachungsplans einen späteren als den nach Absatz 1 Satz 2 maßgeblichen Zeitpunkt, so ist dieser Termin der nach Absatz 1 Satz 2 maßgebliche Zeitpunkt. Soweit die Monitoring-Leitlinien nach dem 25. Juli 2009 geändert werden und sich diese Änderungen auf die Ermittlung der in Absatz 1 Satz 1 und Absatz 5 Satz 1 genannten Emissionen beziehen, hat der Luftfahrzeugbetreiber nach Maßgabe der geänderten Monitoring-Leitlinien den Überwachungsplan zu erstellen sowie die Emissionen zu ermitteln und über sie zu berichten. Das Bundesministerium für Umwelt, Naturschutz und nukleare Sicherheit gibt die für den Luftfahrzeugbetreiber maßgeblichen Änderungen nach Satz 1 und 2 im Bundesanzeiger bekannt.</w:t>
      </w:r>
    </w:p>
    <w:p>
      <w:r>
        <w:rPr>
          <w:color w:val="555555"/>
          <w:sz w:val="17"/>
        </w:rPr>
        <w:t xml:space="preserve">Zitiervorschlag: § 4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