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DEV 2020 — Inkrafttreten</w:t>
      </w:r>
    </w:p>
    <w:p>
      <w:r>
        <w:rPr>
          <w:color w:val="555555"/>
          <w:sz w:val="18"/>
        </w:rPr>
        <w:t xml:space="preserve">Datenerhebungsverordnung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14 DEV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https://recht.nulegal.eu/gesetze/DEV%202020/14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