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DEV 2012</w:t>
      </w:r>
    </w:p>
    <w:p>
      <w:r>
        <w:rPr>
          <w:color w:val="555555"/>
          <w:sz w:val="18"/>
        </w:rPr>
        <w:t xml:space="preserve">Datenerhebungsverordnung 2012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8 Abs. 4 des Treibhausgas-Emissionshandelsgesetzes vom 8. Juli 2004 (BGBl. I S. 1578) verordnet die Bundesregierung:</w:t>
      </w:r>
    </w:p>
    <w:p>
      <w:r>
        <w:rPr>
          <w:color w:val="555555"/>
          <w:sz w:val="17"/>
        </w:rPr>
        <w:t xml:space="preserve">Zitiervorschlag: Eingangsformel DEV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https://recht.nulegal.eu/gesetze/DEV%202012/eingangsformel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