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DEV 2012 — Zusätzliche Angaben bei Kondensationskraftwerken auf Steinkohle- oder Braunkohlebasis</w:t>
      </w:r>
    </w:p>
    <w:p>
      <w:r>
        <w:rPr>
          <w:color w:val="555555"/>
          <w:sz w:val="18"/>
        </w:rPr>
        <w:t xml:space="preserve">Datenerhebungsverordnung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Kondensationskraftwerke auf Steinkohle- oder Braunkohlebasis, die erstmals vor dem 1. Januar 1978 in Betrieb genommen wurden, sind das Jahr der Erstinbetriebnahme, die Nettostromerzeugung und die Gesamtbrennstoffenergie im Kalenderjahr 2005 anzugeben.</w:t>
      </w:r>
    </w:p>
    <w:p>
      <w:r>
        <w:t xml:space="preserve">(2) Der Pflicht nach Absatz 1 unterliegen auch solche Kraftwerke, die Nutzwärme auskoppeln, sofern der Anteil der Nettowärmeerzeugung in Kraft-Wärme-Kopplung im Kalenderjahr 2005 weniger als 10 Prozent der Gesamtbrennstoffenergie betragen hat. § 5 Satz 2 gilt entsprechend.</w:t>
      </w:r>
    </w:p>
    <w:p>
      <w:r>
        <w:t xml:space="preserve">(3) Sofern das Kraftwerk als gemeinsame Anlage aus mehreren, ansonsten selbständig genehmigungsbedürftigen Teilanlagen besteht, gelten die Absätze 1 und 2 für jede Teilanlage gesondert.</w:t>
      </w:r>
    </w:p>
    <w:p>
      <w:r>
        <w:rPr>
          <w:color w:val="555555"/>
          <w:sz w:val="17"/>
        </w:rPr>
        <w:t xml:space="preserve">Zitiervorschlag: § 6 DEV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https://recht.nulegal.eu/gesetze/DEV%202012/6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