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DECHWettbAbkV</w:t>
      </w:r>
    </w:p>
    <w:p>
      <w:r>
        <w:rPr>
          <w:color w:val="555555"/>
          <w:sz w:val="18"/>
        </w:rPr>
        <w:t xml:space="preserve">Verordnung zum deutsch-schweizerischen Wettbewerbsabkommen</w:t>
      </w:r>
    </w:p>
    <w:p>
      <w:r>
        <w:rPr>
          <w:color w:val="555555"/>
          <w:sz w:val="18"/>
        </w:rPr>
        <w:t xml:space="preserve">Stand: 13.12.2024 (konsolidierte Textfassung, kein amtliches Inkrafttretensdatum)</w:t>
      </w:r>
    </w:p>
    <w:p>
      <w:r>
        <w:t xml:space="preserve">Auf Grund des § 187 Absatz 10 Satz 1 des Gesetzes gegen Wettbewerbsbeschränkungen in der Fassung der Bekanntmachung vom 26. Juni 2013 (BGBl. I S. 1750, 3245), der durch Artikel 2 Nummer 6 Buchstabe c des Gesetzes vom 19. Juli 2022 (BGBl. I S. 1214) angefügt worden ist, verordnet das Bundesministerium für Wirtschaft und Klimaschutz:</w:t>
      </w:r>
    </w:p>
    <w:p>
      <w:r>
        <w:rPr>
          <w:color w:val="555555"/>
          <w:sz w:val="17"/>
        </w:rPr>
        <w:t xml:space="preserve">Zitiervorschlag: Eingangsformel DECHWettbAbkV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https://recht.nulegal.eu/gesetze/DECHWettbAbkV/eingangsformel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