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DECHPolVtrUG — Rechtsbeistand der betroffenen Person</w:t>
      </w:r>
    </w:p>
    <w:p>
      <w:r>
        <w:rPr>
          <w:color w:val="555555"/>
          <w:sz w:val="18"/>
        </w:rPr>
        <w:t xml:space="preserve">Deutsch-Schweizerischer-Polizeivertrag-Umsetzungsgesetz</w:t>
      </w:r>
    </w:p>
    <w:p>
      <w:r>
        <w:rPr>
          <w:color w:val="555555"/>
          <w:sz w:val="18"/>
        </w:rPr>
        <w:t xml:space="preserve">Stand: 24.05.2024 (konsolidierte Textfassung, kein amtliches Inkrafttretensdatum)</w:t>
      </w:r>
    </w:p>
    <w:p>
      <w:r>
        <w:t xml:space="preserve">(1) Die von einem schweizerischen Vollstreckungshilfeersuchen betroffene Person kann sich in jeder Lage des Verfahrens eines Rechtsbeistands bedienen.</w:t>
      </w:r>
    </w:p>
    <w:p>
      <w:r>
        <w:t xml:space="preserve">(2) Ein Fall der notwendigen Rechtsbeistandschaft liegt vor, wenn</w:t>
      </w:r>
    </w:p>
    <w:p>
      <w:pPr>
        <w:ind w:left="420"/>
      </w:pPr>
      <w:r>
        <w:t xml:space="preserve">1. wegen der Schwierigkeit der Sach- oder Rechtslage die Mitwirkung eines Rechtsbeistands geboten erscheint,</w:t>
      </w:r>
    </w:p>
    <w:p>
      <w:pPr>
        <w:ind w:left="420"/>
      </w:pPr>
      <w:r>
        <w:t xml:space="preserve">2. die betroffene Person ihre Rechte nicht selbst hinreichend wahrnehmen kann oder</w:t>
      </w:r>
    </w:p>
    <w:p>
      <w:pPr>
        <w:ind w:left="420"/>
      </w:pPr>
      <w:r>
        <w:t xml:space="preserve">3. die betroffene Person sich außerhalb des Geltungsbereichs dieses Gesetzes in Haft befindet und deshalb Zweifel bestehen, ob sie ihre Rechte selbst hinreichend wahrnehmen kann.</w:t>
      </w:r>
    </w:p>
    <w:p>
      <w:r>
        <w:t xml:space="preserve">(3) Liegt ein Fall der notwendigen Rechtsbeistandschaft vor, so ist</w:t>
      </w:r>
    </w:p>
    <w:p>
      <w:pPr>
        <w:ind w:left="420"/>
      </w:pPr>
      <w:r>
        <w:t xml:space="preserve">1. die betroffene Person bei der Bekanntgabe der Einleitung des Verfahrens zur Vollstreckung der schweizerischen Entscheidung darauf hinzuweisen, dass sie die Bestellung eines Rechtsbeistands beantragen kann, und</w:t>
      </w:r>
    </w:p>
    <w:p>
      <w:pPr>
        <w:ind w:left="420"/>
      </w:pPr>
      <w:r>
        <w:t xml:space="preserve">2. der betroffenen Person auf Antrag oder von Amts wegen ein Rechtsbeistand zu bestellen, wenn sie noch keinen Rechtsbeistand hat.</w:t>
      </w:r>
    </w:p>
    <w:p>
      <w:r>
        <w:t xml:space="preserve">(4) Über die Bestellung eines Rechtsbeistands entscheidet die Bewilligungsbehörde oder das mit der Sache befasste Gericht. Die Bestellung kann aufgehoben werden, wenn kein Fall der notwendigen Rechtsbeistandschaft mehr vorliegt.</w:t>
      </w:r>
    </w:p>
    <w:p>
      <w:r>
        <w:t xml:space="preserve">(5) Die Vorschriften des Elften Abschnittes des Ersten Buches der Strafprozessordnung mit Ausnahme der §§ 139, 140, 141, 141a, 142 Absatz 2 und 3, des § 143 Absatz 1 und 2 Satz 2 bis 4, des § 143a Absatz 3 sowie des § 144 gelten entsprechend.</w:t>
      </w:r>
    </w:p>
    <w:p>
      <w:r>
        <w:rPr>
          <w:color w:val="555555"/>
          <w:sz w:val="17"/>
        </w:rPr>
        <w:t xml:space="preserve">Zitiervorschlag: § 5 DECHPolVtrUG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https://recht.nulegal.eu/gesetze/DECHPolVtrUG/5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