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DECHPolVtrUG — Besetzung der Senate der Oberlandesgerichte</w:t>
      </w:r>
    </w:p>
    <w:p>
      <w:r>
        <w:rPr>
          <w:color w:val="555555"/>
          <w:sz w:val="18"/>
        </w:rPr>
        <w:t xml:space="preserve">Deutsch-Schweizerischer-Polizeivertrag-Umsetzungsgesetz</w:t>
      </w:r>
    </w:p>
    <w:p>
      <w:r>
        <w:rPr>
          <w:color w:val="555555"/>
          <w:sz w:val="18"/>
        </w:rPr>
        <w:t xml:space="preserve">Stand: 24.05.2024 (konsolidierte Textfassung, kein amtliches Inkrafttretensdatum)</w:t>
      </w:r>
    </w:p>
    <w:p>
      <w:r>
        <w:t xml:space="preserve">(1) Über die Zulassung der Rechtsbeschwerde und über die Rechtsbeschwerde entscheidet das Oberlandesgericht.</w:t>
      </w:r>
    </w:p>
    <w:p>
      <w:r>
        <w:t xml:space="preserve">(2) Der Senat ist mit einem Richter besetzt, soweit nichts anderes bestimmt ist.</w:t>
      </w:r>
    </w:p>
    <w:p>
      <w:r>
        <w:t xml:space="preserve">(3) Der Senat ist in Verfahren über Rechtsbeschwerden mit drei Richtern einschließlich des Vorsitzenden besetzt, wenn</w:t>
      </w:r>
    </w:p>
    <w:p>
      <w:pPr>
        <w:ind w:left="420"/>
      </w:pPr>
      <w:r>
        <w:t xml:space="preserve">1. es sich um die Vollstreckung einer Geldforderung handelt, die auf einer Entscheidung wegen einer nach schweizerischem Recht strafbaren Tat beruht,</w:t>
      </w:r>
    </w:p>
    <w:p>
      <w:pPr>
        <w:ind w:left="420"/>
      </w:pPr>
      <w:r>
        <w:t xml:space="preserve">2. ein Zulassungsgrund im Sinne des § 12 Absatz 1 Nummer 1 vorliegt,</w:t>
      </w:r>
    </w:p>
    <w:p>
      <w:pPr>
        <w:ind w:left="420"/>
      </w:pPr>
      <w:r>
        <w:t xml:space="preserve">3. besondere Schwierigkeiten der Sach- und Rechtslage dies geboten erscheinen lassen oder</w:t>
      </w:r>
    </w:p>
    <w:p>
      <w:pPr>
        <w:ind w:left="420"/>
      </w:pPr>
      <w:r>
        <w:t xml:space="preserve">4. von der Entscheidung eines anderen Oberlandesgerichts abgewichen werden soll.</w:t>
      </w:r>
    </w:p>
    <w:p>
      <w:r>
        <w:rPr>
          <w:color w:val="555555"/>
          <w:sz w:val="17"/>
        </w:rPr>
        <w:t xml:space="preserve">Zitiervorschlag: § 13 DECHPolVtrUG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https://recht.nulegal.eu/gesetze/DECHPolVtrUG/13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