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DEÜV — Zeiten des Wehr- und Zivildienstes</w:t>
      </w:r>
    </w:p>
    <w:p>
      <w:r>
        <w:rPr>
          <w:color w:val="555555"/>
          <w:sz w:val="18"/>
        </w:rPr>
        <w:t xml:space="preserve">Datenerfassungs- und -übermittlungsverordnung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Das Bundesministerium der Verteidigung oder die von ihm bestimmten Stellen und das Bundesamt für Familie und zivilgesellschaftliche Aufgaben melden die Zeiträume, in denen Personen nach § 3 Satz 1 Nr. 2 und 2a des Sechsten Buches Sozialgesetzbuch versicherungspflichtig sind; dabei sind Dienstzeiten bis zum 31. Dezember 2024 im Beitrittsgebiet besonders zu kennzeichnen. Der Beginn und das Ende einer Unterbrechung der Dienstzeit unter Wegfall der Geld- und Sachbezüge sind gesondert zu melden.</w:t>
      </w:r>
    </w:p>
    <w:p>
      <w:r>
        <w:t xml:space="preserve">(2) In den Meldungen nach Absatz 1 Satz 1 ist zusätzlich das beitragspflichtige Arbeitsentgelt nach § 166 Absatz 1 Nummer 1a des Sechsten Buches Sozialgesetzbuch anzugeben, wenn die Personen Leistungen nach § 5 oder § 8 des Unterhaltssicherungsgesetzes oder Dienstbezüge auf Grund eines Wehrdienstverhältnisses besonderer Art nach § 6 des Einsatz-Weiterverwendungsgesetzes erhalten. § 38 Abs. 4 gilt entsprechend.</w:t>
      </w:r>
    </w:p>
    <w:p>
      <w:r>
        <w:t xml:space="preserve">(3) (weggefallen)</w:t>
      </w:r>
    </w:p>
    <w:p>
      <w:r>
        <w:t xml:space="preserve">(4) Der Wehr- oder Zivildienstleistende hat spätestens bei Dienstantritt der Dienststelle seine Versicherungsnummer anzugeben. § 5 Absatz 6 und 7 gilt entsprechend; die Vergabedaten sind an die Datenstelle der Rentenversicherung weiterzuleiten.</w:t>
      </w:r>
    </w:p>
    <w:p>
      <w:r>
        <w:t xml:space="preserve">(5) § 5 Absatz 1, 3 und 4 sowie § 12 Absatz 5 gelten entsprechend.</w:t>
      </w:r>
    </w:p>
    <w:p>
      <w:r>
        <w:rPr>
          <w:color w:val="555555"/>
          <w:sz w:val="17"/>
        </w:rPr>
        <w:t xml:space="preserve">Zitiervorschlag: § 40 DEÜV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https://recht.nulegal.eu/gesetze/DE%C3%9CV/40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