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DEÜV — Zu meldender Personenkreis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Meldungen sind zu erstatten für</w:t>
      </w:r>
    </w:p>
    <w:p>
      <w:pPr>
        <w:ind w:left="420"/>
      </w:pPr>
      <w:r>
        <w:t xml:space="preserve">1. Beschäftigte, die kranken-, pflege-, renten- oder nach dem Recht der Arbeitsförderung versicherungspflichtig sind,</w:t>
      </w:r>
    </w:p>
    <w:p>
      <w:pPr>
        <w:ind w:left="420"/>
      </w:pPr>
      <w:r>
        <w:t xml:space="preserve">2. Beschäftigte, für die Beitragsanteile zur Rentenversicherung oder nach dem Recht der Arbeitsförderung zu zahlen sind,</w:t>
      </w:r>
    </w:p>
    <w:p>
      <w:pPr>
        <w:ind w:left="420"/>
      </w:pPr>
      <w:r>
        <w:t xml:space="preserve">3. geringfügig Beschäftigte,</w:t>
      </w:r>
    </w:p>
    <w:p>
      <w:pPr>
        <w:ind w:left="420"/>
      </w:pPr>
      <w:r>
        <w:t xml:space="preserve">4. Leiharbeitnehmer,</w:t>
      </w:r>
    </w:p>
    <w:p>
      <w:pPr>
        <w:ind w:left="420"/>
      </w:pPr>
      <w:r>
        <w:t xml:space="preserve">5. Bezieher von Entgeltersatzleistungen oder von Grundsicherungsgeld nach § 19 Absatz 1 Satz 1 des Zweiten Buches Sozialgesetzbuch,</w:t>
      </w:r>
    </w:p>
    <w:p>
      <w:pPr>
        <w:ind w:left="420"/>
      </w:pPr>
      <w:r>
        <w:t xml:space="preserve">6. Wehr- und Zivildienstleistende.</w:t>
      </w:r>
    </w:p>
    <w:p>
      <w:r>
        <w:t xml:space="preserve">Den Beschäftigten stehen Personen gleich, für die ein anderer wie ein Arbeitgeber Beiträge auf Grund gesetzlicher Vorschriften zahlt.</w:t>
      </w:r>
    </w:p>
    <w:p>
      <w:r>
        <w:rPr>
          <w:color w:val="555555"/>
          <w:sz w:val="17"/>
        </w:rPr>
        <w:t xml:space="preserve">Zitiervorschlag: § 3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