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DEÜV — Meldungen für geringfügig Beschäftigte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Für die Meldungen einer geringfügigen Beschäftigung nach § 8 des Vierten Buches Sozialgesetzbuch gelten § 5 Abs. 1 bis 7 und 9 und die §§ 6 und 8 bis 12 entsprechend.</w:t>
      </w:r>
    </w:p>
    <w:p>
      <w:r>
        <w:t xml:space="preserve">(2) Bei Anmeldung eines geringfügigen Beschäftigten nach § 8 Absatz 1 Nummer 2 des Vierten Buches Sozialgesetzbuch hat die Einzugsstelle dem Meldepflichtigen unverzüglich auf elektronischem Weg mitzuteilen, ob zum Zeitpunkt der Anmeldung für den Beschäftigten weitere geringfügige Beschäftigungen nach § 8 Absatz 1 Nummer 2 des Vierten Buches Sozialgesetzbuch bestehen oder in dem vorausgehenden Zeitraum im Kalenderjahr bestanden haben.</w:t>
      </w:r>
    </w:p>
    <w:p>
      <w:r>
        <w:rPr>
          <w:color w:val="555555"/>
          <w:sz w:val="17"/>
        </w:rPr>
        <w:t xml:space="preserve">Zitiervorschlag: § 13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