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DEÜV — Sonstige Meldungen</w:t>
      </w:r>
    </w:p>
    <w:p>
      <w:r>
        <w:rPr>
          <w:color w:val="555555"/>
          <w:sz w:val="18"/>
        </w:rPr>
        <w:t xml:space="preserve">Datenerfassungs- und -übermittlungsverordnung</w:t>
      </w:r>
    </w:p>
    <w:p>
      <w:r>
        <w:rPr>
          <w:color w:val="555555"/>
          <w:sz w:val="18"/>
        </w:rPr>
        <w:t xml:space="preserve">Stand: 31.12.2025 (konsolidierte Textfassung, kein amtliches Inkrafttretensdatum)</w:t>
      </w:r>
    </w:p>
    <w:p>
      <w:r>
        <w:t xml:space="preserve">(1) Eine Ab- und eine Anmeldung sind zu erstatten, wenn die bisher gemeldete Beitragsgruppe, der Personengruppenschlüssel oder die Krankenkasse des Beschäftigten sich ändert oder dieser bis zum 31. Dezember 2024 von einem Beschäftigungsbetrieb im Beitrittsgebiet zu einem Beschäftigungsbetrieb im übrigen Bundesgebiet oder umgekehrt wechselt.</w:t>
      </w:r>
    </w:p>
    <w:p>
      <w:r>
        <w:t xml:space="preserve">(2) In den Fällen, in denen ein Berufsausbildungsverhältnis einem Beschäftigungsverhältnis bei demselben Arbeitgeber vorausgeht oder folgt, ist der Tag des Endes oder des Beginns der Beschäftigung und der Berufsausbildung zu melden. Als Beginn einer Berufsausbildung kann auch der Erste des Monats, in dem die Berufsausbildung beginnt, und als Ende der Letzte des Monats, in dem die Berufsausbildung endet, gemeldet werden. Eine Meldung nach Satz 1 und 2 entfällt, wenn eine Meldung nach Absatz 1 zu erstatten ist.</w:t>
      </w:r>
    </w:p>
    <w:p>
      <w:r>
        <w:t xml:space="preserve">(3) Absatz 2 gilt entsprechend für den Beginn und das Ende einer Altersteilzeit.</w:t>
      </w:r>
    </w:p>
    <w:p>
      <w:r>
        <w:t xml:space="preserve">(4) Die Meldungen sind innerhalb der Frist des § 6 zu erstatten. Meldungen nach Absatz 1 oder 2 sind nicht zu erstatten, wenn Meldungen nach §§ 6, 8 oder § 9 erfolgen.</w:t>
      </w:r>
    </w:p>
    <w:p>
      <w:r>
        <w:t xml:space="preserve">(5) Eine Meldung nach § 194 des Sechsten Buches Sozialgesetzbuch ist mit der nächsten Lohn und Gehaltsabrechnung nach Aufforderung durch den Träger der Rentenversicherung zu erstatten. Ist zu diesem Zeitpunkt eine Meldung nach § 10 noch nicht erfolgt, ist diese zum gleichen Zeitpunkt zu erstatten.</w:t>
      </w:r>
    </w:p>
    <w:p>
      <w:r>
        <w:t xml:space="preserve">(6) Beginn und Ende einer in Anspruch genommenen Elternzeit sind der zuständigen Krankenkasse gesondert zu melden, sofern die Beschäftigung durch Wegfall des Anspruchs auf Entgelt unterbrochen wird. Satz 1 gilt für krankenversicherungspflichtige Beschäftigungen, sofern die Beschäftigung durch Wegfall des Anspruchs auf Entgelt für mindestens einen Kalendermonat unterbrochen wird. Die Elternzeitmeldung ist mit der nächsten Entgeltabrechnung, spätestens innerhalb von sechs Wochen abzugeben.</w:t>
      </w:r>
    </w:p>
    <w:p>
      <w:r>
        <w:rPr>
          <w:color w:val="555555"/>
          <w:sz w:val="17"/>
        </w:rPr>
        <w:t xml:space="preserve">Zitiervorschlag: § 12 DEÜV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https://recht.nulegal.eu/gesetze/DE%C3%9CV/12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