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DEÜV — Jahresmeldung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Eine Jahresmeldung ist für jeden am 31. Dezember eines Jahres versicherungspflichtig Beschäftigten mit der ersten folgenden Lohn- und Gehaltsabrechnung, spätestens bis zum 15. Februar des folgenden Jahres, zu erstatten. Die Jahresmeldung entfällt, wenn zum 31. Dezember eine Meldung nach §§ 8, 9 oder § 12 zu erstatten ist.</w:t>
      </w:r>
    </w:p>
    <w:p>
      <w:r>
        <w:t xml:space="preserve">(2) Arbeitsentgelt ist nur insoweit zu melden, als es nicht schon gemeldet wurde.</w:t>
      </w:r>
    </w:p>
    <w:p>
      <w:r>
        <w:t xml:space="preserve">(3) Die Einzugsstellen können fehlende Jahresmeldungen maschinell anfordern.</w:t>
      </w:r>
    </w:p>
    <w:p>
      <w:r>
        <w:rPr>
          <w:color w:val="555555"/>
          <w:sz w:val="17"/>
        </w:rPr>
        <w:t xml:space="preserve">Zitiervorschlag: § 10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DEÜV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