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DDRIG — Berlin-Klausel</w:t>
      </w:r>
    </w:p>
    <w:p>
      <w:r>
        <w:rPr>
          <w:color w:val="555555"/>
          <w:sz w:val="18"/>
        </w:rPr>
        <w:t xml:space="preserve">DDR-Investitionsgesetz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des Dritten Überleitungsgesetzes auch im Land Berlin.</w:t>
      </w:r>
    </w:p>
    <w:p>
      <w:r>
        <w:rPr>
          <w:color w:val="555555"/>
          <w:sz w:val="17"/>
        </w:rPr>
        <w:t xml:space="preserve">Zitiervorschlag: § 6 DDRIG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https://recht.nulegal.eu/gesetze/DDRIG/6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